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517233017"/>
        <w:docPartObj>
          <w:docPartGallery w:val="Cover Pages"/>
          <w:docPartUnique/>
        </w:docPartObj>
      </w:sdtPr>
      <w:sdtEndPr/>
      <w:sdtContent>
        <w:p w:rsidR="00C3345F" w:rsidRDefault="00C3345F"/>
        <w:tbl>
          <w:tblPr>
            <w:tblStyle w:val="a3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2093"/>
            <w:gridCol w:w="3963"/>
          </w:tblGrid>
          <w:tr w:rsidR="00C3345F" w:rsidTr="000D2D41">
            <w:tc>
              <w:tcPr>
                <w:tcW w:w="2093" w:type="dxa"/>
                <w:vMerge w:val="restart"/>
              </w:tcPr>
              <w:p w:rsidR="00C3345F" w:rsidRDefault="00C3345F" w:rsidP="006320F6">
                <w:r>
                  <w:rPr>
                    <w:noProof/>
                    <w:lang w:eastAsia="ru-RU"/>
                  </w:rPr>
                  <w:drawing>
                    <wp:inline distT="0" distB="0" distL="0" distR="0" wp14:anchorId="23FD767C" wp14:editId="4DB728FF">
                      <wp:extent cx="1080000" cy="1080000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EAC-black-on-white.gif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80000" cy="108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tabs>
                    <w:tab w:val="left" w:pos="1590"/>
                  </w:tabs>
                  <w:jc w:val="center"/>
                  <w:rPr>
                    <w:b/>
                    <w:sz w:val="24"/>
                    <w:szCs w:val="24"/>
                  </w:rPr>
                </w:pPr>
                <w:r w:rsidRPr="00B61EBA">
                  <w:rPr>
                    <w:b/>
                    <w:sz w:val="24"/>
                    <w:szCs w:val="24"/>
                  </w:rPr>
                  <w:t>ООО «Кластер Икс»</w:t>
                </w:r>
              </w:p>
            </w:tc>
          </w:tr>
          <w:tr w:rsidR="00C3345F" w:rsidRPr="00392EB4" w:rsidTr="000D2D41">
            <w:tc>
              <w:tcPr>
                <w:tcW w:w="2093" w:type="dxa"/>
                <w:vMerge/>
              </w:tcPr>
              <w:p w:rsidR="00C3345F" w:rsidRDefault="00C3345F" w:rsidP="006320F6"/>
            </w:tc>
            <w:tc>
              <w:tcPr>
                <w:tcW w:w="3963" w:type="dxa"/>
              </w:tcPr>
              <w:p w:rsidR="00C3345F" w:rsidRPr="00B61EBA" w:rsidRDefault="00C3345F" w:rsidP="006320F6">
                <w:pPr>
                  <w:jc w:val="center"/>
                  <w:rPr>
                    <w:sz w:val="20"/>
                    <w:szCs w:val="20"/>
                  </w:rPr>
                </w:pPr>
                <w:r w:rsidRPr="00B61EBA">
                  <w:rPr>
                    <w:sz w:val="20"/>
                    <w:szCs w:val="20"/>
                  </w:rPr>
                  <w:t xml:space="preserve">630033, Российская Федерация, г. Новосибирск, ул. </w:t>
                </w:r>
                <w:proofErr w:type="spellStart"/>
                <w:r w:rsidRPr="00B61EBA">
                  <w:rPr>
                    <w:sz w:val="20"/>
                    <w:szCs w:val="20"/>
                  </w:rPr>
                  <w:t>Оловозаводская</w:t>
                </w:r>
                <w:proofErr w:type="spellEnd"/>
                <w:r w:rsidRPr="00B61EBA">
                  <w:rPr>
                    <w:sz w:val="20"/>
                    <w:szCs w:val="20"/>
                  </w:rPr>
                  <w:t xml:space="preserve"> 25, к</w:t>
                </w:r>
                <w:r w:rsidR="009D73AB">
                  <w:rPr>
                    <w:sz w:val="20"/>
                    <w:szCs w:val="20"/>
                  </w:rPr>
                  <w:t xml:space="preserve"> </w:t>
                </w:r>
                <w:proofErr w:type="gramStart"/>
                <w:r w:rsidR="009D73AB">
                  <w:rPr>
                    <w:sz w:val="20"/>
                    <w:szCs w:val="20"/>
                  </w:rPr>
                  <w:t>1</w:t>
                </w:r>
                <w:r w:rsidRPr="00B61EBA">
                  <w:rPr>
                    <w:sz w:val="20"/>
                    <w:szCs w:val="20"/>
                  </w:rPr>
                  <w:t xml:space="preserve"> ,</w:t>
                </w:r>
                <w:proofErr w:type="gramEnd"/>
              </w:p>
              <w:p w:rsidR="00C3345F" w:rsidRPr="001F0C1A" w:rsidRDefault="00386884" w:rsidP="00386884">
                <w:pPr>
                  <w:rPr>
                    <w:sz w:val="20"/>
                    <w:szCs w:val="20"/>
                    <w:lang w:val="en-US"/>
                  </w:rPr>
                </w:pPr>
                <w:r w:rsidRPr="006913CC">
                  <w:rPr>
                    <w:sz w:val="20"/>
                    <w:szCs w:val="20"/>
                  </w:rPr>
                  <w:t xml:space="preserve">                 </w:t>
                </w:r>
                <w:r>
                  <w:rPr>
                    <w:sz w:val="20"/>
                    <w:szCs w:val="20"/>
                  </w:rPr>
                  <w:t>тел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8 (383) 299 79 </w:t>
                </w:r>
                <w:proofErr w:type="gramStart"/>
                <w:r w:rsidRPr="001F0C1A">
                  <w:rPr>
                    <w:sz w:val="20"/>
                    <w:szCs w:val="20"/>
                    <w:lang w:val="en-US"/>
                  </w:rPr>
                  <w:t xml:space="preserve">54,   </w:t>
                </w:r>
                <w:proofErr w:type="gramEnd"/>
                <w:r w:rsidRPr="001F0C1A">
                  <w:rPr>
                    <w:sz w:val="20"/>
                    <w:szCs w:val="20"/>
                    <w:lang w:val="en-US"/>
                  </w:rPr>
                  <w:t xml:space="preserve">                                   </w:t>
                </w:r>
                <w:r>
                  <w:rPr>
                    <w:sz w:val="20"/>
                    <w:szCs w:val="20"/>
                    <w:lang w:val="en-US"/>
                  </w:rPr>
                  <w:t>E</w:t>
                </w:r>
                <w:r w:rsidRPr="001F0C1A">
                  <w:rPr>
                    <w:sz w:val="20"/>
                    <w:szCs w:val="20"/>
                    <w:lang w:val="en-US"/>
                  </w:rPr>
                  <w:t>-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: </w:t>
                </w:r>
                <w:r>
                  <w:rPr>
                    <w:sz w:val="20"/>
                    <w:szCs w:val="20"/>
                    <w:lang w:val="en-US"/>
                  </w:rPr>
                  <w:t>mail</w:t>
                </w:r>
                <w:r w:rsidRPr="001F0C1A">
                  <w:rPr>
                    <w:sz w:val="20"/>
                    <w:szCs w:val="20"/>
                    <w:lang w:val="en-US"/>
                  </w:rPr>
                  <w:t>@</w:t>
                </w:r>
                <w:r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>
                  <w:rPr>
                    <w:sz w:val="20"/>
                    <w:szCs w:val="20"/>
                    <w:lang w:val="en-US"/>
                  </w:rPr>
                  <w:t>ru</w:t>
                </w:r>
                <w:r w:rsidRPr="001F0C1A">
                  <w:rPr>
                    <w:sz w:val="20"/>
                    <w:szCs w:val="20"/>
                    <w:lang w:val="en-US"/>
                  </w:rPr>
                  <w:t xml:space="preserve">      </w:t>
                </w:r>
                <w:r w:rsidRPr="0061763E">
                  <w:rPr>
                    <w:sz w:val="20"/>
                    <w:szCs w:val="20"/>
                    <w:lang w:val="en-US"/>
                  </w:rPr>
                  <w:t>www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B61EBA">
                  <w:rPr>
                    <w:sz w:val="20"/>
                    <w:szCs w:val="20"/>
                    <w:lang w:val="en-US"/>
                  </w:rPr>
                  <w:t>clusterx</w:t>
                </w:r>
                <w:r w:rsidRPr="001F0C1A">
                  <w:rPr>
                    <w:sz w:val="20"/>
                    <w:szCs w:val="20"/>
                    <w:lang w:val="en-US"/>
                  </w:rPr>
                  <w:t>.</w:t>
                </w:r>
                <w:r w:rsidRPr="0061763E">
                  <w:rPr>
                    <w:sz w:val="20"/>
                    <w:szCs w:val="20"/>
                    <w:lang w:val="en-US"/>
                  </w:rPr>
                  <w:t>ru</w:t>
                </w:r>
              </w:p>
            </w:tc>
          </w:tr>
        </w:tbl>
        <w:p w:rsidR="00C3345F" w:rsidRDefault="00C3345F" w:rsidP="00C3345F">
          <w:pPr>
            <w:spacing w:before="200" w:after="0" w:line="240" w:lineRule="auto"/>
          </w:pPr>
          <w:r>
            <w:t>Код ТН ВЭД ТС 9405 40 100 9</w:t>
          </w:r>
        </w:p>
        <w:p w:rsidR="00C3345F" w:rsidRPr="00914C1B" w:rsidRDefault="00914C1B" w:rsidP="00C3345F">
          <w:pPr>
            <w:spacing w:before="1000" w:after="1000" w:line="240" w:lineRule="auto"/>
            <w:jc w:val="center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Светильник светодиодный</w:t>
          </w:r>
        </w:p>
        <w:p w:rsidR="00C3345F" w:rsidRPr="000D1DD9" w:rsidRDefault="000D1DD9" w:rsidP="00C3345F">
          <w:pPr>
            <w:jc w:val="center"/>
            <w:rPr>
              <w:b/>
              <w:sz w:val="36"/>
              <w:szCs w:val="36"/>
              <w:lang w:val="en-US"/>
            </w:rPr>
          </w:pPr>
          <w:r>
            <w:rPr>
              <w:b/>
              <w:sz w:val="36"/>
              <w:szCs w:val="36"/>
              <w:lang w:val="en-US"/>
            </w:rPr>
            <w:t>X</w:t>
          </w:r>
          <w:r w:rsidR="00EB2FE5">
            <w:rPr>
              <w:b/>
              <w:sz w:val="36"/>
              <w:szCs w:val="36"/>
              <w:lang w:val="en-US"/>
            </w:rPr>
            <w:t>RAY-3</w:t>
          </w:r>
          <w:r w:rsidR="00B34564">
            <w:rPr>
              <w:b/>
              <w:sz w:val="36"/>
              <w:szCs w:val="36"/>
              <w:lang w:val="en-US"/>
            </w:rPr>
            <w:t>-2</w:t>
          </w:r>
        </w:p>
        <w:p w:rsidR="00EB2FE5" w:rsidRDefault="00EB2FE5" w:rsidP="00EB2FE5">
          <w:pPr>
            <w:jc w:val="center"/>
            <w:rPr>
              <w:noProof/>
              <w:lang w:eastAsia="ru-RU"/>
            </w:rPr>
          </w:pPr>
        </w:p>
        <w:p w:rsidR="00B34564" w:rsidRDefault="00910E57" w:rsidP="00910E57">
          <w:pPr>
            <w:jc w:val="center"/>
            <w:rPr>
              <w:noProof/>
              <w:lang w:eastAsia="ru-RU"/>
            </w:rPr>
          </w:pPr>
          <w:r>
            <w:rPr>
              <w:noProof/>
              <w:lang w:eastAsia="ru-RU"/>
            </w:rPr>
            <w:drawing>
              <wp:inline distT="0" distB="0" distL="0" distR="0" wp14:anchorId="16DCDCA2" wp14:editId="3208F4A4">
                <wp:extent cx="5086307" cy="2860786"/>
                <wp:effectExtent l="0" t="0" r="635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03105" cy="28702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34564" w:rsidRPr="00EB2FE5" w:rsidRDefault="00B34564" w:rsidP="00EB2FE5">
          <w:pPr>
            <w:jc w:val="center"/>
            <w:rPr>
              <w:noProof/>
              <w:lang w:eastAsia="ru-RU"/>
            </w:rPr>
          </w:pPr>
        </w:p>
        <w:p w:rsidR="00C3345F" w:rsidRDefault="00F76B02"/>
      </w:sdtContent>
    </w:sdt>
    <w:p w:rsidR="00C3345F" w:rsidRDefault="000C16E1" w:rsidP="00911F1A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C16E1">
        <w:rPr>
          <w:b/>
        </w:rPr>
        <w:t>ОБЩИЕ СВЕДЕНИЯ</w:t>
      </w:r>
    </w:p>
    <w:p w:rsidR="0082337B" w:rsidRDefault="000C16E1" w:rsidP="00095F4D">
      <w:pPr>
        <w:pStyle w:val="ac"/>
        <w:numPr>
          <w:ilvl w:val="1"/>
          <w:numId w:val="1"/>
        </w:numPr>
        <w:ind w:left="142"/>
        <w:jc w:val="both"/>
      </w:pPr>
      <w:r w:rsidRPr="000C16E1">
        <w:t xml:space="preserve">Светильник светодиодный </w:t>
      </w:r>
      <w:r>
        <w:t xml:space="preserve">является светотехническим изделием, предназначенным для </w:t>
      </w:r>
      <w:r w:rsidRPr="000C16E1">
        <w:t>наружного, функционально-декоративного освещения</w:t>
      </w:r>
    </w:p>
    <w:p w:rsidR="00095F4D" w:rsidRPr="00095F4D" w:rsidRDefault="00095F4D" w:rsidP="00095F4D">
      <w:pPr>
        <w:spacing w:before="200" w:line="240" w:lineRule="auto"/>
        <w:jc w:val="center"/>
        <w:rPr>
          <w:b/>
        </w:rPr>
      </w:pPr>
    </w:p>
    <w:p w:rsidR="00095F4D" w:rsidRDefault="007F137B" w:rsidP="00095F4D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Модели светильников</w:t>
      </w:r>
    </w:p>
    <w:tbl>
      <w:tblPr>
        <w:tblW w:w="7514" w:type="dxa"/>
        <w:tblInd w:w="-289" w:type="dxa"/>
        <w:tblLook w:val="04A0" w:firstRow="1" w:lastRow="0" w:firstColumn="1" w:lastColumn="0" w:noHBand="0" w:noVBand="1"/>
      </w:tblPr>
      <w:tblGrid>
        <w:gridCol w:w="401"/>
        <w:gridCol w:w="1868"/>
        <w:gridCol w:w="1276"/>
        <w:gridCol w:w="1417"/>
        <w:gridCol w:w="1622"/>
        <w:gridCol w:w="930"/>
      </w:tblGrid>
      <w:tr w:rsidR="00B27B1F" w:rsidRPr="008A4308" w:rsidTr="004D7FC5">
        <w:trPr>
          <w:cantSplit/>
          <w:trHeight w:val="118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095F4D" w:rsidRDefault="00840EA9" w:rsidP="00840EA9">
            <w:pPr>
              <w:spacing w:after="0" w:line="72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840EA9" w:rsidRDefault="00095F4D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07504" w:rsidRDefault="004D7FC5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Га    Габариты</w:t>
            </w:r>
            <w:r w:rsidR="001075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, мм </w:t>
            </w:r>
            <w:r w:rsidR="001075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D</w:t>
            </w:r>
            <w:r w:rsidR="001075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х </w:t>
            </w:r>
            <w:r w:rsidR="0010750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Мощность, Вт</w:t>
            </w:r>
          </w:p>
        </w:tc>
        <w:tc>
          <w:tcPr>
            <w:tcW w:w="16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5E6959" w:rsidP="004D7FC5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Световой                             поток, Лм</w:t>
            </w:r>
            <w:r w:rsidR="007F137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/Вт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840EA9" w:rsidRDefault="002941EE" w:rsidP="005E6959">
            <w:pPr>
              <w:spacing w:after="0" w:line="240" w:lineRule="auto"/>
              <w:ind w:left="-391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 xml:space="preserve">       </w:t>
            </w:r>
            <w:r w:rsidR="004D7FC5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Масса</w:t>
            </w:r>
            <w:r w:rsidRPr="00840EA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  <w:t>, кг</w:t>
            </w:r>
          </w:p>
        </w:tc>
      </w:tr>
      <w:tr w:rsidR="00B27B1F" w:rsidRPr="008A4308" w:rsidTr="004D7FC5">
        <w:trPr>
          <w:trHeight w:val="300"/>
        </w:trPr>
        <w:tc>
          <w:tcPr>
            <w:tcW w:w="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95F4D" w:rsidRPr="007F137B" w:rsidRDefault="007F137B" w:rsidP="005E6959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7F137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5F4D" w:rsidRPr="00B34564" w:rsidRDefault="00A26D1B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  <w:lang w:val="en-US"/>
              </w:rPr>
              <w:t>XRAY-3</w:t>
            </w:r>
            <w:r w:rsidR="00B34564">
              <w:rPr>
                <w:rFonts w:ascii="Arial" w:hAnsi="Arial" w:cs="Arial"/>
                <w:bCs/>
                <w:color w:val="000000" w:themeColor="text1"/>
                <w:sz w:val="18"/>
                <w:szCs w:val="18"/>
                <w:shd w:val="clear" w:color="auto" w:fill="EEEEEE"/>
              </w:rPr>
              <w:t>-2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3F2D85" w:rsidRDefault="0010750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55</w:t>
            </w:r>
            <w:r w:rsidR="00B34564">
              <w:rPr>
                <w:rStyle w:val="af"/>
                <w:rFonts w:ascii="Arial" w:hAnsi="Arial" w:cs="Arial"/>
                <w:i w:val="0"/>
                <w:color w:val="333333"/>
                <w:sz w:val="18"/>
                <w:szCs w:val="18"/>
                <w:shd w:val="clear" w:color="auto" w:fill="FFFFFF"/>
              </w:rPr>
              <w:t>х105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2E1D1D" w:rsidRDefault="00B3456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  <w:t>7 / 14</w:t>
            </w:r>
          </w:p>
        </w:tc>
        <w:tc>
          <w:tcPr>
            <w:tcW w:w="1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162394" w:rsidRDefault="0016239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</w:pPr>
            <w:r w:rsidRPr="00162394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eastAsia="ru-RU"/>
              </w:rPr>
              <w:t>1</w:t>
            </w:r>
            <w:r w:rsidR="00A26D1B">
              <w:rPr>
                <w:rFonts w:ascii="Calibri" w:eastAsia="Times New Roman" w:hAnsi="Calibri" w:cs="Times New Roman"/>
                <w:color w:val="000000" w:themeColor="text1"/>
                <w:sz w:val="18"/>
                <w:szCs w:val="18"/>
                <w:lang w:val="en-US" w:eastAsia="ru-RU"/>
              </w:rPr>
              <w:t>15</w:t>
            </w:r>
            <w:r>
              <w:rPr>
                <w:rFonts w:ascii="Calibri" w:eastAsia="Times New Roman" w:hAnsi="Calibri" w:cs="Calibri"/>
                <w:color w:val="000000" w:themeColor="text1"/>
                <w:sz w:val="18"/>
                <w:szCs w:val="18"/>
                <w:lang w:val="en-US" w:eastAsia="ru-RU"/>
              </w:rPr>
              <w:t>*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95F4D" w:rsidRPr="006C193E" w:rsidRDefault="00B34564" w:rsidP="007F13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1</w:t>
            </w:r>
            <w:r w:rsidR="006C193E"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</w:rPr>
              <w:t>,</w:t>
            </w:r>
            <w:r>
              <w:rPr>
                <w:rFonts w:ascii="Arial" w:hAnsi="Arial" w:cs="Arial"/>
                <w:iCs/>
                <w:color w:val="333333"/>
                <w:sz w:val="18"/>
                <w:szCs w:val="18"/>
                <w:shd w:val="clear" w:color="auto" w:fill="FFFFFF"/>
                <w:lang w:val="en-US"/>
              </w:rPr>
              <w:t>5</w:t>
            </w:r>
          </w:p>
        </w:tc>
      </w:tr>
    </w:tbl>
    <w:p w:rsidR="003F2D85" w:rsidRPr="008F7366" w:rsidRDefault="003F2D85" w:rsidP="003F2D85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3F2D85" w:rsidRDefault="002C23A1" w:rsidP="003F2D8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 xml:space="preserve"> Т</w:t>
      </w:r>
      <w:r w:rsidR="003F2D85">
        <w:rPr>
          <w:b/>
        </w:rPr>
        <w:t>ехнические характеристики</w:t>
      </w:r>
      <w:r>
        <w:rPr>
          <w:b/>
          <w:lang w:val="en-US"/>
        </w:rPr>
        <w:t xml:space="preserve"> </w:t>
      </w:r>
      <w:r>
        <w:rPr>
          <w:b/>
        </w:rPr>
        <w:t>серии</w:t>
      </w:r>
    </w:p>
    <w:p w:rsidR="003F2D85" w:rsidRDefault="001069A5" w:rsidP="00F947F8">
      <w:pPr>
        <w:pStyle w:val="ac"/>
        <w:numPr>
          <w:ilvl w:val="1"/>
          <w:numId w:val="1"/>
        </w:numPr>
      </w:pPr>
      <w:r w:rsidRPr="00F947F8">
        <w:t xml:space="preserve">Предельный диапазон входных </w:t>
      </w:r>
      <w:r w:rsidR="00107504">
        <w:t>напряжений, В 12-32</w:t>
      </w:r>
      <w:r w:rsidR="00C66CD2">
        <w:t xml:space="preserve">B </w:t>
      </w:r>
      <w:r w:rsidR="00C66CD2">
        <w:rPr>
          <w:lang w:val="en-US"/>
        </w:rPr>
        <w:t>D</w:t>
      </w:r>
      <w:r w:rsidRPr="00F947F8">
        <w:t>C</w:t>
      </w:r>
      <w:r w:rsidR="00F947F8">
        <w:t>.</w:t>
      </w:r>
    </w:p>
    <w:p w:rsidR="00755D5D" w:rsidRPr="00755D5D" w:rsidRDefault="00755D5D" w:rsidP="00F947F8">
      <w:pPr>
        <w:pStyle w:val="ac"/>
        <w:numPr>
          <w:ilvl w:val="1"/>
          <w:numId w:val="1"/>
        </w:numPr>
        <w:rPr>
          <w:i/>
        </w:rPr>
      </w:pPr>
      <w:r>
        <w:t xml:space="preserve">Класс защиты от поражения электрическим </w:t>
      </w:r>
      <w:r w:rsidRPr="00755D5D">
        <w:t>током</w:t>
      </w:r>
      <w:r w:rsidR="00C66CD2" w:rsidRPr="00C66CD2">
        <w:t xml:space="preserve"> </w:t>
      </w:r>
      <w:r w:rsidR="00C66CD2" w:rsidRPr="00C66CD2">
        <w:rPr>
          <w:rFonts w:ascii="Calibri" w:eastAsia="Times New Roman" w:hAnsi="Calibri" w:cs="Times New Roman"/>
          <w:color w:val="000000"/>
          <w:lang w:val="en-US" w:eastAsia="ru-RU"/>
        </w:rPr>
        <w:t>III</w:t>
      </w:r>
    </w:p>
    <w:p w:rsidR="00755D5D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Пульсация светового потока </w:t>
      </w:r>
      <w:r>
        <w:rPr>
          <w:rStyle w:val="af"/>
          <w:i w:val="0"/>
          <w:iCs w:val="0"/>
          <w:lang w:val="en-US"/>
        </w:rPr>
        <w:t>&lt;1%</w:t>
      </w:r>
    </w:p>
    <w:p w:rsidR="002C23A1" w:rsidRPr="002C23A1" w:rsidRDefault="002C23A1" w:rsidP="00755D5D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Цвета свечения</w:t>
      </w:r>
      <w:r w:rsidR="00C66CD2" w:rsidRPr="00C66CD2">
        <w:rPr>
          <w:rStyle w:val="af"/>
          <w:i w:val="0"/>
          <w:iCs w:val="0"/>
        </w:rPr>
        <w:t xml:space="preserve"> 2700/</w:t>
      </w:r>
      <w:r>
        <w:rPr>
          <w:rStyle w:val="af"/>
          <w:i w:val="0"/>
          <w:iCs w:val="0"/>
        </w:rPr>
        <w:t>3000К/4000К/5000К/Красный/Синий/Зеленый/Янтарный</w:t>
      </w:r>
    </w:p>
    <w:p w:rsidR="002C23A1" w:rsidRPr="007E4E20" w:rsidRDefault="002C23A1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Углы раскрытия</w:t>
      </w:r>
      <w:r w:rsidR="007E4E20">
        <w:rPr>
          <w:rStyle w:val="af"/>
          <w:i w:val="0"/>
          <w:iCs w:val="0"/>
        </w:rPr>
        <w:t xml:space="preserve"> светового луча </w:t>
      </w:r>
      <w:r w:rsidR="00C66CD2">
        <w:rPr>
          <w:rStyle w:val="af"/>
          <w:i w:val="0"/>
          <w:iCs w:val="0"/>
        </w:rPr>
        <w:t>1</w:t>
      </w:r>
      <w:r w:rsidR="00C66CD2" w:rsidRPr="00C66CD2">
        <w:rPr>
          <w:rStyle w:val="af"/>
          <w:i w:val="0"/>
          <w:iCs w:val="0"/>
        </w:rPr>
        <w:t>2</w:t>
      </w:r>
      <w:r w:rsidR="00C66CD2">
        <w:rPr>
          <w:rStyle w:val="af"/>
          <w:i w:val="0"/>
          <w:iCs w:val="0"/>
        </w:rPr>
        <w:t>˚</w:t>
      </w:r>
      <w:r w:rsidR="00107504" w:rsidRPr="00107504">
        <w:rPr>
          <w:rStyle w:val="af"/>
          <w:i w:val="0"/>
          <w:iCs w:val="0"/>
        </w:rPr>
        <w:t xml:space="preserve">, </w:t>
      </w:r>
      <w:r w:rsidR="00107504" w:rsidRPr="00C66CD2">
        <w:rPr>
          <w:rStyle w:val="af"/>
          <w:i w:val="0"/>
          <w:iCs w:val="0"/>
        </w:rPr>
        <w:t>2</w:t>
      </w:r>
      <w:r w:rsidR="00107504" w:rsidRPr="00107504">
        <w:rPr>
          <w:rStyle w:val="af"/>
          <w:i w:val="0"/>
          <w:iCs w:val="0"/>
        </w:rPr>
        <w:t>5</w:t>
      </w:r>
      <w:r w:rsidR="00107504">
        <w:rPr>
          <w:rStyle w:val="af"/>
          <w:i w:val="0"/>
          <w:iCs w:val="0"/>
        </w:rPr>
        <w:t>˚</w:t>
      </w:r>
      <w:r w:rsidR="00107504" w:rsidRPr="00107504">
        <w:rPr>
          <w:rStyle w:val="af"/>
          <w:i w:val="0"/>
          <w:iCs w:val="0"/>
        </w:rPr>
        <w:t xml:space="preserve">, </w:t>
      </w:r>
      <w:r w:rsidR="00107504">
        <w:rPr>
          <w:rStyle w:val="af"/>
          <w:i w:val="0"/>
          <w:iCs w:val="0"/>
        </w:rPr>
        <w:t>40</w:t>
      </w:r>
      <w:r w:rsidR="00107504">
        <w:rPr>
          <w:rStyle w:val="af"/>
          <w:i w:val="0"/>
          <w:iCs w:val="0"/>
        </w:rPr>
        <w:t>˚</w:t>
      </w:r>
      <w:r w:rsidR="007E4E20" w:rsidRPr="007E4E20">
        <w:rPr>
          <w:rStyle w:val="af"/>
          <w:i w:val="0"/>
          <w:iCs w:val="0"/>
        </w:rPr>
        <w:t>.</w:t>
      </w:r>
    </w:p>
    <w:p w:rsidR="007E4E20" w:rsidRPr="007E4E20" w:rsidRDefault="007E4E20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Климатическое исполнение УХЛ1</w:t>
      </w:r>
    </w:p>
    <w:p w:rsidR="007E4E20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>Температура экспл</w:t>
      </w:r>
      <w:r w:rsidR="007E4E20">
        <w:rPr>
          <w:rStyle w:val="af"/>
          <w:i w:val="0"/>
          <w:iCs w:val="0"/>
        </w:rPr>
        <w:t>у</w:t>
      </w:r>
      <w:r>
        <w:rPr>
          <w:rStyle w:val="af"/>
          <w:i w:val="0"/>
          <w:iCs w:val="0"/>
        </w:rPr>
        <w:t>а</w:t>
      </w:r>
      <w:r w:rsidR="007E4E20">
        <w:rPr>
          <w:rStyle w:val="af"/>
          <w:i w:val="0"/>
          <w:iCs w:val="0"/>
        </w:rPr>
        <w:t>тации</w:t>
      </w:r>
      <w:r>
        <w:rPr>
          <w:rStyle w:val="af"/>
          <w:i w:val="0"/>
          <w:iCs w:val="0"/>
        </w:rPr>
        <w:t xml:space="preserve"> -40 +50</w:t>
      </w:r>
    </w:p>
    <w:p w:rsidR="006836AD" w:rsidRPr="006836AD" w:rsidRDefault="00501D7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Температура хранения </w:t>
      </w:r>
      <w:r w:rsidR="006836AD">
        <w:rPr>
          <w:rStyle w:val="af"/>
          <w:i w:val="0"/>
          <w:iCs w:val="0"/>
        </w:rPr>
        <w:t>-50 +50</w:t>
      </w:r>
    </w:p>
    <w:p w:rsidR="006836AD" w:rsidRPr="006836AD" w:rsidRDefault="006836AD" w:rsidP="007E4E20">
      <w:pPr>
        <w:pStyle w:val="ac"/>
        <w:numPr>
          <w:ilvl w:val="1"/>
          <w:numId w:val="1"/>
        </w:numPr>
        <w:rPr>
          <w:rStyle w:val="af"/>
          <w:iCs w:val="0"/>
        </w:rPr>
      </w:pPr>
      <w:r>
        <w:rPr>
          <w:rStyle w:val="af"/>
          <w:i w:val="0"/>
          <w:iCs w:val="0"/>
        </w:rPr>
        <w:t xml:space="preserve">Степень защиты </w:t>
      </w:r>
      <w:r>
        <w:rPr>
          <w:rStyle w:val="af"/>
          <w:i w:val="0"/>
          <w:iCs w:val="0"/>
          <w:lang w:val="en-US"/>
        </w:rPr>
        <w:t>IP65</w:t>
      </w:r>
    </w:p>
    <w:p w:rsidR="006836A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Материал ко</w:t>
      </w:r>
      <w:r w:rsidRPr="00B5086D">
        <w:rPr>
          <w:rStyle w:val="af"/>
          <w:i w:val="0"/>
          <w:iCs w:val="0"/>
        </w:rPr>
        <w:t>рпуса</w:t>
      </w:r>
      <w:r>
        <w:rPr>
          <w:rStyle w:val="af"/>
          <w:i w:val="0"/>
          <w:iCs w:val="0"/>
        </w:rPr>
        <w:t xml:space="preserve"> Алюминий АД-31</w:t>
      </w:r>
    </w:p>
    <w:p w:rsidR="00B5086D" w:rsidRDefault="00B5086D" w:rsidP="007E4E20">
      <w:pPr>
        <w:pStyle w:val="ac"/>
        <w:numPr>
          <w:ilvl w:val="1"/>
          <w:numId w:val="1"/>
        </w:numPr>
        <w:rPr>
          <w:rStyle w:val="af"/>
          <w:i w:val="0"/>
          <w:iCs w:val="0"/>
        </w:rPr>
      </w:pPr>
      <w:r>
        <w:rPr>
          <w:rStyle w:val="af"/>
          <w:i w:val="0"/>
          <w:iCs w:val="0"/>
        </w:rPr>
        <w:t>Срок службы не менее, 50000 ч.</w:t>
      </w:r>
    </w:p>
    <w:p w:rsidR="00162394" w:rsidRDefault="00162394" w:rsidP="008A4308">
      <w:pPr>
        <w:pStyle w:val="ac"/>
        <w:spacing w:before="200" w:line="240" w:lineRule="auto"/>
        <w:ind w:left="0"/>
        <w:contextualSpacing w:val="0"/>
        <w:rPr>
          <w:b/>
          <w:sz w:val="24"/>
          <w:szCs w:val="24"/>
        </w:rPr>
      </w:pPr>
    </w:p>
    <w:p w:rsidR="00162394" w:rsidRDefault="00162394" w:rsidP="00162394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</w:pP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* </w:t>
      </w:r>
      <w:r w:rsidR="006C193E"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- </w:t>
      </w:r>
      <w:r w:rsidR="004561FF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При температуре свечения</w:t>
      </w:r>
      <w:r w:rsidR="006C193E"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 xml:space="preserve"> 5000К</w:t>
      </w:r>
      <w:r w:rsidRPr="006C193E"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  <w:t>.</w:t>
      </w:r>
    </w:p>
    <w:p w:rsidR="00B34564" w:rsidRDefault="00B34564" w:rsidP="00162394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rFonts w:ascii="Calibri" w:eastAsia="Times New Roman" w:hAnsi="Calibri" w:cs="Calibri"/>
          <w:color w:val="000000" w:themeColor="text1"/>
          <w:sz w:val="20"/>
          <w:szCs w:val="20"/>
          <w:lang w:eastAsia="ru-RU"/>
        </w:rPr>
      </w:pPr>
    </w:p>
    <w:p w:rsidR="000D1DD9" w:rsidRPr="006C193E" w:rsidRDefault="000D1DD9" w:rsidP="00162394">
      <w:pPr>
        <w:pStyle w:val="ac"/>
        <w:tabs>
          <w:tab w:val="left" w:pos="1205"/>
        </w:tabs>
        <w:spacing w:before="200" w:line="240" w:lineRule="auto"/>
        <w:ind w:left="0"/>
        <w:contextualSpacing w:val="0"/>
        <w:rPr>
          <w:b/>
          <w:sz w:val="20"/>
          <w:szCs w:val="20"/>
        </w:rPr>
      </w:pPr>
    </w:p>
    <w:p w:rsidR="007F137B" w:rsidRPr="003B0275" w:rsidRDefault="007F137B" w:rsidP="008A4308">
      <w:pPr>
        <w:pStyle w:val="ac"/>
        <w:spacing w:before="200" w:line="240" w:lineRule="auto"/>
        <w:ind w:left="0"/>
        <w:contextualSpacing w:val="0"/>
        <w:rPr>
          <w:b/>
          <w:sz w:val="18"/>
          <w:szCs w:val="18"/>
        </w:rPr>
      </w:pPr>
    </w:p>
    <w:p w:rsidR="0037270D" w:rsidRDefault="007D7373" w:rsidP="007D7373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7D7373">
        <w:rPr>
          <w:b/>
        </w:rPr>
        <w:t>ГАРАНТИЯ ПРОИЗВОДИТЕЛЯ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Производитель</w:t>
      </w:r>
      <w:r w:rsidRPr="00001237">
        <w:t xml:space="preserve"> гарантирует обеспечение заданных параметров режима работы изделия и показателей надёжности при условии соблюдения </w:t>
      </w:r>
      <w:r>
        <w:t>Потребителем</w:t>
      </w:r>
      <w:r w:rsidRPr="00001237">
        <w:t xml:space="preserve"> заданных технологических параметров.</w:t>
      </w:r>
    </w:p>
    <w:p w:rsidR="00001237" w:rsidRPr="00001237" w:rsidRDefault="00001237" w:rsidP="00001237">
      <w:pPr>
        <w:spacing w:after="0" w:line="240" w:lineRule="auto"/>
        <w:ind w:firstLine="709"/>
        <w:jc w:val="both"/>
      </w:pPr>
      <w:r w:rsidRPr="00001237">
        <w:t>Гарантийны</w:t>
      </w:r>
      <w:r w:rsidR="00DE2DC9">
        <w:t>й срок эксплуатации изделия - 36</w:t>
      </w:r>
      <w:r w:rsidRPr="00001237">
        <w:t xml:space="preserve"> месяцев со дня ввод</w:t>
      </w:r>
      <w:r w:rsidR="00DE2DC9">
        <w:t>а в эксплуатацию, но не более 42</w:t>
      </w:r>
      <w:r w:rsidRPr="00001237">
        <w:t xml:space="preserve"> месяцев с момента отгрузки потребителю.</w:t>
      </w:r>
    </w:p>
    <w:p w:rsidR="007D7373" w:rsidRDefault="00001237" w:rsidP="00001237">
      <w:pPr>
        <w:spacing w:after="0" w:line="240" w:lineRule="auto"/>
        <w:ind w:firstLine="709"/>
        <w:jc w:val="both"/>
      </w:pPr>
      <w:r w:rsidRPr="00001237">
        <w:t>Гарантийные сроки на комплектующие изделия установлены стандартами или техническими условиями на конкретные изделия. Качество комплектующих изделий гарантируется их изготовителем.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 xml:space="preserve">Гарантия снимается в случаях допущения к эксплуатации оборудования лица или лиц, не ознакомленных с настоящим паспортом; к монтажу оборудования были допущены лицо или лица, не ознакомленные с настоящим паспортом; монтаж оборудования производился без соблюдения или в нарушение </w:t>
      </w:r>
      <w:r w:rsidR="00AC5C10">
        <w:t>указаний настоящего паспорта</w:t>
      </w:r>
      <w:r>
        <w:t xml:space="preserve">; эксплуатация проходила без соблюдения или в нарушение </w:t>
      </w:r>
      <w:r w:rsidR="00AC5C10">
        <w:t>указаний настоящего паспорта</w:t>
      </w:r>
      <w:r>
        <w:t xml:space="preserve">; не своевременное (согласно </w:t>
      </w:r>
      <w:r w:rsidR="00AC5C10">
        <w:t>настоящего паспорта</w:t>
      </w:r>
      <w:r>
        <w:t xml:space="preserve">) обслуживание оборудования; на оборудование было установлено дополнительное оборудование, не предусмотренное конструкцией и оснащением </w:t>
      </w:r>
      <w:r w:rsidR="00AC5C10">
        <w:t>оборудования</w:t>
      </w:r>
      <w:r>
        <w:t xml:space="preserve"> без согласования с производителем; были изменены электрические схемы или в электрическое оборудование были внесены изменения без согласования с производителем; был произведен самостоятельный ремонт оборудования без согласования с производителем; были внесены изменения в программное обеспечение (при его наличии) без согласования с производителем</w:t>
      </w:r>
      <w:r w:rsidR="00AC5C10">
        <w:t>;</w:t>
      </w:r>
      <w:r>
        <w:t xml:space="preserve"> при эксплуатации оборудования с нарушениями целостности конструкции (узлов или деталей) или выявленными в ходе обслуживания повреждениями или неисправностями.</w:t>
      </w:r>
    </w:p>
    <w:p w:rsidR="00001237" w:rsidRDefault="00001237" w:rsidP="00001237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необходимо уведомить производителя о наступлении такого случая.</w:t>
      </w:r>
    </w:p>
    <w:p w:rsidR="00840EA9" w:rsidRDefault="00001237" w:rsidP="008A4308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При наступлении гарантийного случая эксплуатация оборудования должна быть немедленно прекращена.</w:t>
      </w:r>
    </w:p>
    <w:p w:rsidR="008A4308" w:rsidRDefault="008A4308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F62D7A" w:rsidRDefault="00F62D7A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EB2FE5" w:rsidRDefault="00EB2FE5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6C193E" w:rsidRDefault="006C193E" w:rsidP="008A4308">
      <w:pPr>
        <w:spacing w:after="0" w:line="240" w:lineRule="auto"/>
        <w:jc w:val="both"/>
      </w:pPr>
    </w:p>
    <w:p w:rsidR="00B5086D" w:rsidRDefault="00B5086D" w:rsidP="008A4308">
      <w:pPr>
        <w:spacing w:after="0" w:line="240" w:lineRule="auto"/>
        <w:jc w:val="both"/>
      </w:pPr>
    </w:p>
    <w:p w:rsidR="0003470B" w:rsidRDefault="0003470B" w:rsidP="0003470B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3470B">
        <w:rPr>
          <w:b/>
        </w:rPr>
        <w:t>МЕРЫ БЕЗОПАСНОСТИ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8A50D2" w:rsidTr="008A50D2">
        <w:tc>
          <w:tcPr>
            <w:tcW w:w="1261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F05C724" wp14:editId="3BB58127">
                  <wp:extent cx="664163" cy="28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8A50D2" w:rsidRPr="001A4F4D" w:rsidRDefault="008A50D2" w:rsidP="008A50D2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>ВНИМАНИЕ: ДАННЫЙ РАЗДЕЛ ЯВЛЯЕТСЯ ОБЯЗАТЕЛЬНЫМ ДЛЯ ИЗУЧЕНИЯ</w:t>
            </w:r>
          </w:p>
        </w:tc>
        <w:tc>
          <w:tcPr>
            <w:tcW w:w="1523" w:type="dxa"/>
            <w:vAlign w:val="center"/>
            <w:hideMark/>
          </w:tcPr>
          <w:p w:rsidR="008A50D2" w:rsidRDefault="008A50D2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D287D2D" wp14:editId="5556F02D">
                  <wp:extent cx="664163" cy="28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4F4D" w:rsidRP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r w:rsidRPr="001A4F4D">
        <w:t>Общие сведения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К работам допускаются лица не моложе 18 лет, прошедшие медицинское освидетельствование, обученные безопасным методам и приемам работы, правилам оказания первой помощи и имеющие соответствующие удостоверения. Указанные работы разрешается выполнять только под руководством бригадира или инженерно-технического работника, специально назначенного администрацией организации, где эксплуатируется оборудование.</w:t>
      </w:r>
    </w:p>
    <w:p w:rsidR="001A4F4D" w:rsidRDefault="001A4F4D" w:rsidP="001A4F4D">
      <w:pPr>
        <w:spacing w:after="0" w:line="240" w:lineRule="auto"/>
        <w:jc w:val="both"/>
        <w:rPr>
          <w:sz w:val="20"/>
          <w:szCs w:val="20"/>
        </w:rPr>
      </w:pPr>
      <w:r>
        <w:rPr>
          <w:bdr w:val="none" w:sz="0" w:space="0" w:color="auto" w:frame="1"/>
        </w:rPr>
        <w:t>Все работающие с оборудованием должны быть обеспечены спецодеждой,</w:t>
      </w:r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proofErr w:type="spellStart"/>
      <w:r>
        <w:t>спецобувью</w:t>
      </w:r>
      <w:proofErr w:type="spellEnd"/>
      <w:r>
        <w:rPr>
          <w:rStyle w:val="apple-converted-space"/>
          <w:rFonts w:ascii="Arial Narrow" w:hAnsi="Arial Narrow" w:cs="Arial"/>
          <w:color w:val="000000"/>
          <w:bdr w:val="none" w:sz="0" w:space="0" w:color="auto" w:frame="1"/>
        </w:rPr>
        <w:t> </w:t>
      </w:r>
      <w:r>
        <w:rPr>
          <w:bdr w:val="none" w:sz="0" w:space="0" w:color="auto" w:frame="1"/>
        </w:rPr>
        <w:t>и средствами индивидуальной защиты, которые необходимо периодически проверять, а некоторые из них (такие, как предохранительные пояса, диэлектрические перчатки и др.), кроме того, — испытывать.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Обязательным условием для начала работ является инструктаж по технике безопасности на рабочем месте. Правила техники безопасности должны быть вывешены на видном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Особое внимание следует уделять обеспечению электробезопасности на рабочем месте.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Для предупреждения</w:t>
      </w:r>
      <w:r w:rsidRPr="001A4F4D">
        <w:t> </w:t>
      </w:r>
      <w:proofErr w:type="spellStart"/>
      <w:r w:rsidRPr="001A4F4D">
        <w:rPr>
          <w:bdr w:val="none" w:sz="0" w:space="0" w:color="auto" w:frame="1"/>
        </w:rPr>
        <w:t>электротравматизма</w:t>
      </w:r>
      <w:proofErr w:type="spellEnd"/>
      <w:r w:rsidRPr="001A4F4D">
        <w:t> </w:t>
      </w:r>
      <w:r>
        <w:rPr>
          <w:bdr w:val="none" w:sz="0" w:space="0" w:color="auto" w:frame="1"/>
        </w:rPr>
        <w:t>необходимо: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ограждать токоведущие части электроустановок, а также места присоединения проводов к машинам, трансформаторам и другим приемникам тока;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поручать монтаж временных электрических сетей только квалифицированным электромонтерам и в строгом соответствии с проектом;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допускать монтажные и ремонтные работы на токоведущих частях при напряжении более 36 В только при снятом напряжении, вешать предупредительные надписи: «Не включать — работают люди!» на источники электроэнергии, подающие напряжение на участки, где ведутся работы;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переносные светильники с напряжением не более 36 В с защитной металлической сеткой и с проводом в резиновом рукаве;</w:t>
      </w:r>
    </w:p>
    <w:p w:rsidR="001A4F4D" w:rsidRP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применять средства индивидуальной защиты, имеющие клеймо с датой последнего испытания; перед каждым применением резиновых перчаток необходим их осмотр - при обнаружении прокола, пореза их применять нельзя;</w:t>
      </w:r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– надежно заземлять токоведущие части электроустановок, монтажные механизмы, ручные машины, а также конструкции, с которых ведутся работы, и смонтированное оборудование.</w:t>
      </w:r>
    </w:p>
    <w:p w:rsidR="00D3534F" w:rsidRDefault="00D3534F" w:rsidP="001A4F4D">
      <w:pPr>
        <w:spacing w:after="0" w:line="240" w:lineRule="auto"/>
        <w:jc w:val="both"/>
        <w:rPr>
          <w:bdr w:val="none" w:sz="0" w:space="0" w:color="auto" w:frame="1"/>
        </w:rPr>
      </w:pPr>
    </w:p>
    <w:p w:rsidR="00D3534F" w:rsidRPr="001A4F4D" w:rsidRDefault="00D3534F" w:rsidP="001A4F4D">
      <w:pPr>
        <w:spacing w:after="0" w:line="240" w:lineRule="auto"/>
        <w:jc w:val="both"/>
        <w:rPr>
          <w:bdr w:val="none" w:sz="0" w:space="0" w:color="auto" w:frame="1"/>
        </w:rPr>
      </w:pP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0" w:name="_Toc477421370"/>
      <w:bookmarkStart w:id="1" w:name="_Toc426456573"/>
      <w:r w:rsidRPr="001A4F4D">
        <w:t xml:space="preserve">Во </w:t>
      </w:r>
      <w:r>
        <w:t>время монтажа</w:t>
      </w:r>
      <w:bookmarkEnd w:id="0"/>
      <w:bookmarkEnd w:id="1"/>
    </w:p>
    <w:p w:rsidR="001A4F4D" w:rsidRDefault="001A4F4D" w:rsidP="001A4F4D">
      <w:pPr>
        <w:spacing w:after="0" w:line="240" w:lineRule="auto"/>
        <w:jc w:val="both"/>
        <w:rPr>
          <w:bdr w:val="none" w:sz="0" w:space="0" w:color="auto" w:frame="1"/>
        </w:rPr>
      </w:pPr>
      <w:r>
        <w:rPr>
          <w:bdr w:val="none" w:sz="0" w:space="0" w:color="auto" w:frame="1"/>
        </w:rPr>
        <w:t>При подготовке и выполнении монтажных работ необходимо соблюдать требования СНиП.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Административно-технический персонал, отвечающий за монтажные работы, обязан провести с рабочими инструктаж по правилам техники безопасности перед выполнением монтажных работ.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Каждый член монтажной бригады должен быть проинструктирован о способе и порядке монтажа, о его обязанностях при проведении монтажа, ознакомлен с монтажным чертежом и настоящим паспортом.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Зона монтажной площадки должна быть ограждена и хорошо освещена. Обязательно выставляются предупредительные надписи и сигналы.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К монтажным работам на высоте допускаются рабочие, обученные и аттестованные в установленном порядке и прошедшие медицинское освидетельствование, годные по состоянию здоровья.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При проведении монтажных работ рабочим категорически воспрещается: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под грузом;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Спускаться по канатам и полиспастам;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Находиться на монтируемой конструкции или перемещаться в месте с ней;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Оставлять на весу поднятый груз на длительное время (на обеденный перерыв, на ночь и т.д.).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При </w:t>
      </w:r>
      <w:proofErr w:type="spellStart"/>
      <w:r>
        <w:rPr>
          <w:lang w:eastAsia="ru-RU"/>
        </w:rPr>
        <w:t>строповке</w:t>
      </w:r>
      <w:proofErr w:type="spellEnd"/>
      <w:r>
        <w:rPr>
          <w:lang w:eastAsia="ru-RU"/>
        </w:rPr>
        <w:t xml:space="preserve"> конструкции с острыми ребрами необходимо установить прокладки из деревянных брусьев и щитов между ребрами элементов и стропами, предохраняющие стропы от перетирания и излома.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 xml:space="preserve">Сначала груз поднимается на высоту 200-300 мм и в таком положении проверяется надежность и правильность </w:t>
      </w:r>
      <w:proofErr w:type="spellStart"/>
      <w:r>
        <w:rPr>
          <w:lang w:eastAsia="ru-RU"/>
        </w:rPr>
        <w:t>строповки</w:t>
      </w:r>
      <w:proofErr w:type="spellEnd"/>
      <w:r>
        <w:rPr>
          <w:lang w:eastAsia="ru-RU"/>
        </w:rPr>
        <w:t>, а также надежность работы тормозов, а затем производится подъем на полную высоту.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bdr w:val="none" w:sz="0" w:space="0" w:color="auto" w:frame="1"/>
        </w:rPr>
        <w:t>Для производства работ в действующем цехе необходимо получить наряд-допуск.</w:t>
      </w:r>
    </w:p>
    <w:p w:rsidR="001A4F4D" w:rsidRDefault="001A4F4D" w:rsidP="001A4F4D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Посторонним лицам запрещается находиться на монтажной площадке.</w:t>
      </w:r>
    </w:p>
    <w:p w:rsidR="001A4F4D" w:rsidRDefault="001A4F4D" w:rsidP="001A4F4D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" w:name="_Toc477421371"/>
      <w:bookmarkStart w:id="3" w:name="_Toc426456574"/>
      <w:r>
        <w:t>Во время эксплуатации</w:t>
      </w:r>
      <w:bookmarkEnd w:id="2"/>
      <w:bookmarkEnd w:id="3"/>
    </w:p>
    <w:p w:rsidR="001A4F4D" w:rsidRDefault="00826503" w:rsidP="001A4F4D">
      <w:pPr>
        <w:pStyle w:val="ac"/>
        <w:spacing w:after="0" w:line="240" w:lineRule="auto"/>
        <w:ind w:left="0"/>
        <w:jc w:val="both"/>
      </w:pPr>
      <w:r>
        <w:t>Следить за чистотой оборудования, при обнаружении загрязнений или посторонних предметов на оборудовании произвести чистку оборудования, при обнаружении неисправности токопроводящих элементов прекратить эксплуатацию.</w:t>
      </w:r>
    </w:p>
    <w:p w:rsidR="001A4F4D" w:rsidRDefault="001A4F4D" w:rsidP="00826503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4" w:name="_Toc477421372"/>
      <w:bookmarkStart w:id="5" w:name="_Toc426456575"/>
      <w:r>
        <w:t>Во время технического обслуживания</w:t>
      </w:r>
      <w:bookmarkEnd w:id="4"/>
      <w:bookmarkEnd w:id="5"/>
    </w:p>
    <w:p w:rsidR="00C50BB1" w:rsidRDefault="00826503">
      <w:pPr>
        <w:rPr>
          <w:lang w:eastAsia="ru-RU"/>
        </w:rPr>
      </w:pPr>
      <w:r>
        <w:rPr>
          <w:lang w:eastAsia="ru-RU"/>
        </w:rPr>
        <w:t>Обесточить оборудование при проведении любых работ.</w:t>
      </w:r>
    </w:p>
    <w:p w:rsidR="006C193E" w:rsidRDefault="006C193E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6C193E" w:rsidRDefault="006C193E">
      <w:pPr>
        <w:rPr>
          <w:lang w:eastAsia="ru-RU"/>
        </w:rPr>
      </w:pPr>
    </w:p>
    <w:p w:rsidR="003E2FA6" w:rsidRDefault="003E2FA6" w:rsidP="003E2FA6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3E2FA6">
        <w:rPr>
          <w:b/>
        </w:rPr>
        <w:t>ИСПОЛЬЗОВАНИЕ ПО НАЗНАЧЕНИЮ</w:t>
      </w:r>
    </w:p>
    <w:p w:rsidR="003E2FA6" w:rsidRDefault="003E2FA6" w:rsidP="003E2FA6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6" w:name="_Toc477421378"/>
      <w:bookmarkStart w:id="7" w:name="_Toc426456584"/>
      <w:r>
        <w:t>Эксплуатационные ограничения</w:t>
      </w:r>
      <w:bookmarkEnd w:id="6"/>
      <w:bookmarkEnd w:id="7"/>
    </w:p>
    <w:p w:rsidR="003E2FA6" w:rsidRDefault="003E2FA6" w:rsidP="003E2FA6">
      <w:pPr>
        <w:pStyle w:val="ac"/>
        <w:spacing w:after="0" w:line="240" w:lineRule="auto"/>
        <w:ind w:left="0"/>
        <w:jc w:val="both"/>
      </w:pPr>
      <w:r>
        <w:t>Оборудование не предназначено для работы во взрывоопасной среде, в помещениях с парами кислот и щелочей, концентрации которых вызывают разрушение электрической изоляции.</w:t>
      </w:r>
      <w:r w:rsidRPr="003E2FA6">
        <w:t xml:space="preserve"> </w:t>
      </w:r>
      <w:r>
        <w:t>К эксплуатации оборудования допускаются только те лица, которые изучили настоящей паспорт.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8" w:name="_Toc477421379"/>
      <w:bookmarkStart w:id="9" w:name="_Toc426456585"/>
      <w:r>
        <w:t>Подготовка оборудования к использованию</w:t>
      </w:r>
      <w:bookmarkEnd w:id="8"/>
      <w:bookmarkEnd w:id="9"/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не нуждается в предварительной подготовке к использованию.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0" w:name="_Toc477421380"/>
      <w:bookmarkStart w:id="11" w:name="_Toc426456586"/>
      <w:r>
        <w:t xml:space="preserve">Использование </w:t>
      </w:r>
      <w:bookmarkEnd w:id="10"/>
      <w:bookmarkEnd w:id="11"/>
      <w:r>
        <w:t>оборудования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Оборудование приводится в действие кнопкой, выключателем или автоматическим выключателем, установленным в схеме подключения оборудования. При наличии прочих запускающих устройств (реле, реле времени, контроллеров и прочего), персонал для запуска не требуются.</w:t>
      </w:r>
    </w:p>
    <w:p w:rsidR="00487C0B" w:rsidRDefault="00487C0B" w:rsidP="00487C0B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2" w:name="_Toc477421381"/>
      <w:bookmarkStart w:id="13" w:name="_Toc426456587"/>
      <w:r>
        <w:t>Действия в экстремальных условиях</w:t>
      </w:r>
      <w:bookmarkEnd w:id="12"/>
      <w:bookmarkEnd w:id="13"/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При пожаре</w:t>
      </w:r>
    </w:p>
    <w:p w:rsidR="00487C0B" w:rsidRDefault="00487C0B" w:rsidP="00487C0B">
      <w:pPr>
        <w:spacing w:after="0" w:line="240" w:lineRule="auto"/>
        <w:jc w:val="both"/>
      </w:pPr>
      <w:r>
        <w:t>При возникновении пожара необходимо незамедлительно прекратить подачу электроэнергии на оборудование. Приступить к устранению возгорания специализированными средствами борьбы с возгоранием разрешенные к применению при возгорании электрооборудования, при возможности сообщить ответственному о происшествии, сообщить о возгорании в пожарную службу по месту нахождения.</w:t>
      </w:r>
    </w:p>
    <w:p w:rsidR="00487C0B" w:rsidRP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 w:rsidRPr="00487C0B">
        <w:t>При попадании в аварийные условия эксплуатации</w:t>
      </w:r>
    </w:p>
    <w:p w:rsidR="00487C0B" w:rsidRDefault="00487C0B" w:rsidP="00487C0B">
      <w:pPr>
        <w:spacing w:after="0" w:line="240" w:lineRule="auto"/>
        <w:jc w:val="both"/>
      </w:pPr>
      <w:r>
        <w:t>Аварийными условиями считаются любые природные и/или техногенные чрезвычайные происшествия, способные привести к повреждению конструкции и/или составным частям оборудования, так же как опорным сооружениям. При возникновении таких аварийных условий незамедлительно следует прекратить подачу электроэнергии. Покинуть опасную зону (зона возможного падения конструктивных элементов), сообщить ответственному лицу.</w:t>
      </w:r>
    </w:p>
    <w:p w:rsidR="00487C0B" w:rsidRDefault="00487C0B" w:rsidP="00487C0B">
      <w:pPr>
        <w:pStyle w:val="ac"/>
        <w:numPr>
          <w:ilvl w:val="2"/>
          <w:numId w:val="1"/>
        </w:numPr>
        <w:spacing w:after="0" w:line="240" w:lineRule="auto"/>
        <w:jc w:val="both"/>
      </w:pPr>
      <w:r>
        <w:t>Экстренной эвакуации обслуживающего персонала</w:t>
      </w:r>
    </w:p>
    <w:p w:rsidR="00487C0B" w:rsidRDefault="00487C0B" w:rsidP="00487C0B">
      <w:pPr>
        <w:pStyle w:val="ac"/>
        <w:spacing w:after="0" w:line="240" w:lineRule="auto"/>
        <w:ind w:left="0"/>
        <w:jc w:val="both"/>
      </w:pPr>
      <w:r>
        <w:t>При экстренной эвакуации обслуживающего персонала из здания необходимо прекратить подачу электроэнергии на оборудование.</w:t>
      </w: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0B3103" w:rsidRDefault="000B3103" w:rsidP="00487C0B">
      <w:pPr>
        <w:pStyle w:val="ac"/>
        <w:spacing w:after="0" w:line="240" w:lineRule="auto"/>
        <w:ind w:left="0"/>
        <w:jc w:val="both"/>
      </w:pPr>
    </w:p>
    <w:p w:rsidR="00A50ADA" w:rsidRDefault="00A50ADA" w:rsidP="00487C0B">
      <w:pPr>
        <w:pStyle w:val="ac"/>
        <w:spacing w:after="0" w:line="240" w:lineRule="auto"/>
        <w:ind w:left="0"/>
        <w:jc w:val="both"/>
      </w:pPr>
    </w:p>
    <w:p w:rsidR="00487C0B" w:rsidRDefault="000170E8" w:rsidP="000170E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0170E8">
        <w:rPr>
          <w:b/>
        </w:rPr>
        <w:t>ТЕХНИЧЕСКОЕ ОБСЛУЖИВАНИЕ</w:t>
      </w:r>
    </w:p>
    <w:p w:rsidR="000170E8" w:rsidRDefault="000A755C" w:rsidP="000A755C">
      <w:pPr>
        <w:pStyle w:val="ac"/>
        <w:numPr>
          <w:ilvl w:val="1"/>
          <w:numId w:val="1"/>
        </w:numPr>
        <w:spacing w:after="0" w:line="240" w:lineRule="auto"/>
        <w:jc w:val="both"/>
      </w:pPr>
      <w:r w:rsidRPr="000A755C">
        <w:t>Общие указания</w:t>
      </w:r>
    </w:p>
    <w:p w:rsidR="000A755C" w:rsidRDefault="00C75796" w:rsidP="000A755C">
      <w:pPr>
        <w:pStyle w:val="ac"/>
        <w:spacing w:after="0" w:line="240" w:lineRule="auto"/>
        <w:ind w:left="0"/>
        <w:jc w:val="both"/>
      </w:pPr>
      <w:r>
        <w:t>Надежная работа оборудования наилучшим образом обеспечивается при своевременном проведении профилактического технического обслуживания. Инженерно-технический работник, ответственный за содержание оборудования в исправном состоянии, обязан контролировать проведение профилактического технического обслуживания оборудования в объемах и сроках, предусмотренных настоящим паспортом.</w:t>
      </w:r>
    </w:p>
    <w:p w:rsidR="00D71EF7" w:rsidRDefault="00D71EF7" w:rsidP="00D71EF7">
      <w:pPr>
        <w:pStyle w:val="ac"/>
        <w:numPr>
          <w:ilvl w:val="1"/>
          <w:numId w:val="1"/>
        </w:numPr>
        <w:spacing w:after="0" w:line="240" w:lineRule="auto"/>
        <w:jc w:val="both"/>
      </w:pPr>
      <w:r w:rsidRPr="00D71EF7">
        <w:t>Периодичность работ по техническому обслуживанию</w:t>
      </w:r>
    </w:p>
    <w:p w:rsidR="00D71EF7" w:rsidRDefault="00D71EF7" w:rsidP="00D71EF7">
      <w:pPr>
        <w:pStyle w:val="ac"/>
        <w:spacing w:after="0" w:line="240" w:lineRule="auto"/>
        <w:ind w:left="0"/>
        <w:jc w:val="both"/>
      </w:pPr>
      <w:r>
        <w:t>Работы проводятся два раза в год; обслуживание производится после схода снежного покроя (при эксплуатации в регионах с отсутствием снежного покроя производится в начале апреля); при установлении снежного покроя (при эксплуатации в регионах с отсутствием снежного покроя производится в начале ноября).</w:t>
      </w:r>
      <w:r w:rsidR="00663C81">
        <w:t xml:space="preserve"> Каждый раз после возникновения экстремальных условий эксплуатации и/или техногенных/природных стихиях.</w:t>
      </w:r>
    </w:p>
    <w:p w:rsidR="003F1D93" w:rsidRDefault="003F1D93" w:rsidP="003F1D93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Обслуживание</w:t>
      </w:r>
    </w:p>
    <w:p w:rsidR="00927F31" w:rsidRDefault="00927F31" w:rsidP="00D71EF7">
      <w:pPr>
        <w:pStyle w:val="ac"/>
        <w:spacing w:after="0" w:line="240" w:lineRule="auto"/>
        <w:ind w:left="0"/>
        <w:jc w:val="both"/>
      </w:pPr>
      <w:r>
        <w:t>При проведении осмотра осуществляется осмотр крепежных изделий (проверить протяжку крепежных изделий), наличие внешних повреждений корпуса и/или токопроводящих элементов. При обнаружении загрязнений и/или посторонних предметов их следует удалить.</w:t>
      </w:r>
    </w:p>
    <w:tbl>
      <w:tblPr>
        <w:tblStyle w:val="a3"/>
        <w:tblW w:w="65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1"/>
        <w:gridCol w:w="3791"/>
        <w:gridCol w:w="1523"/>
      </w:tblGrid>
      <w:tr w:rsidR="00927F31" w:rsidTr="006320F6">
        <w:tc>
          <w:tcPr>
            <w:tcW w:w="1261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65445B8" wp14:editId="6A03506D">
                  <wp:extent cx="664163" cy="2880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  <w:vAlign w:val="center"/>
            <w:hideMark/>
          </w:tcPr>
          <w:p w:rsidR="00927F31" w:rsidRPr="001A4F4D" w:rsidRDefault="00927F31" w:rsidP="00927F31">
            <w:pPr>
              <w:keepNext/>
              <w:widowControl w:val="0"/>
              <w:spacing w:before="200" w:after="200"/>
              <w:jc w:val="center"/>
              <w:rPr>
                <w:b/>
                <w:sz w:val="20"/>
                <w:szCs w:val="20"/>
              </w:rPr>
            </w:pPr>
            <w:r w:rsidRPr="001A4F4D">
              <w:rPr>
                <w:b/>
                <w:color w:val="800000"/>
                <w:sz w:val="20"/>
                <w:szCs w:val="20"/>
              </w:rPr>
              <w:t xml:space="preserve">ВНИМАНИЕ: </w:t>
            </w:r>
            <w:r>
              <w:rPr>
                <w:b/>
                <w:color w:val="800000"/>
                <w:sz w:val="20"/>
                <w:szCs w:val="20"/>
              </w:rPr>
              <w:t>ОБСЛУЖИВАНИЕ СЛЕДУЕТ ПРОВОДИТЬ НА ОБЕСТОЧЕННОМ ОБОРУДОВАНИИ</w:t>
            </w:r>
          </w:p>
        </w:tc>
        <w:tc>
          <w:tcPr>
            <w:tcW w:w="1523" w:type="dxa"/>
            <w:vAlign w:val="center"/>
            <w:hideMark/>
          </w:tcPr>
          <w:p w:rsidR="00927F31" w:rsidRDefault="00927F31" w:rsidP="006320F6">
            <w:pPr>
              <w:keepNext/>
              <w:widowControl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C31425D" wp14:editId="28CB9851">
                  <wp:extent cx="664163" cy="288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163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86D" w:rsidRDefault="00B5086D" w:rsidP="00B5086D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27F31" w:rsidRDefault="00BE04BE" w:rsidP="00BE04B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BE04BE">
        <w:rPr>
          <w:b/>
        </w:rPr>
        <w:t>ТЕКУЩИЙ РЕМОНТ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Текущий ремонт оборудования должна производить организация-производитель оборудования или организация, согласованная с производителем оборудования. Ремонт оборудования по согласованию может произвести организация-владелец оборудования, при условии привлечения к ремонту инженерно-технического персонала старше 18 лет со средне профессиональным или высшим техническим образованием.</w:t>
      </w:r>
    </w:p>
    <w:p w:rsidR="00BE04BE" w:rsidRDefault="00BE04BE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Осуществление ремонта организацией, не являющейся производителем оборудования или произведение ремонта силами инженерно-технического персонала владельца оборудования без согласования, так </w:t>
      </w:r>
      <w:proofErr w:type="gramStart"/>
      <w:r>
        <w:rPr>
          <w:lang w:eastAsia="ru-RU"/>
        </w:rPr>
        <w:t>же</w:t>
      </w:r>
      <w:proofErr w:type="gramEnd"/>
      <w:r>
        <w:rPr>
          <w:lang w:eastAsia="ru-RU"/>
        </w:rPr>
        <w:t xml:space="preserve"> как и проведение ремонта по согласованию, но с привлечением к ремонту лиц не соответствующих требованию снимает гарантию на оборудование.</w:t>
      </w:r>
    </w:p>
    <w:p w:rsidR="00A50ADA" w:rsidRDefault="00A50ADA" w:rsidP="00BE04BE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D20E5E" w:rsidRDefault="00D20E5E" w:rsidP="00D20E5E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D20E5E">
        <w:rPr>
          <w:b/>
        </w:rPr>
        <w:t>МОНТАЖ, ВВОД В ЭКСПЛУАТАЦИЮ, ДЕМОНТАЖ</w:t>
      </w:r>
    </w:p>
    <w:p w:rsidR="00D20E5E" w:rsidRDefault="00D20E5E" w:rsidP="00D20E5E">
      <w:pPr>
        <w:pStyle w:val="ac"/>
        <w:numPr>
          <w:ilvl w:val="1"/>
          <w:numId w:val="1"/>
        </w:numPr>
        <w:spacing w:after="0" w:line="240" w:lineRule="auto"/>
        <w:jc w:val="both"/>
      </w:pPr>
      <w:r w:rsidRPr="00D20E5E">
        <w:t>Монтаж</w:t>
      </w:r>
    </w:p>
    <w:p w:rsidR="00D377F7" w:rsidRDefault="00D377F7" w:rsidP="00D377F7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Подготовка к монтажу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Вскрыть упаковку, проверить комплектацию, осмотреть на наличие видимых повреждений (корпуса, защитного стекла, оптики, токопроводящего элемента).</w:t>
      </w:r>
    </w:p>
    <w:p w:rsidR="00B0379A" w:rsidRDefault="00B0379A" w:rsidP="00B0379A">
      <w:pPr>
        <w:pStyle w:val="ac"/>
        <w:numPr>
          <w:ilvl w:val="2"/>
          <w:numId w:val="1"/>
        </w:numPr>
        <w:spacing w:after="0" w:line="240" w:lineRule="auto"/>
        <w:jc w:val="both"/>
      </w:pPr>
      <w:r>
        <w:t>Непосредственный 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Смонтировать кронштейн(ы), установить светильник на кронштейн(ы), подключить питающий провод, затянуть фиксирующие крепежные элементы.</w:t>
      </w:r>
      <w:r w:rsidR="00D11678">
        <w:t xml:space="preserve"> 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Ввод в эксплуатацию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Произвести кратковременное  включение оборудования, проверить работоспособность. При отсутствии свечения прекратить подачу питания, проверить соединения электропитания.</w:t>
      </w:r>
    </w:p>
    <w:p w:rsidR="00B0379A" w:rsidRDefault="00B0379A" w:rsidP="00B0379A">
      <w:pPr>
        <w:pStyle w:val="ac"/>
        <w:numPr>
          <w:ilvl w:val="1"/>
          <w:numId w:val="1"/>
        </w:numPr>
        <w:spacing w:after="0" w:line="240" w:lineRule="auto"/>
        <w:jc w:val="both"/>
      </w:pPr>
      <w:r>
        <w:t>Демонтаж</w:t>
      </w:r>
    </w:p>
    <w:p w:rsidR="00B0379A" w:rsidRDefault="00B0379A" w:rsidP="00B0379A">
      <w:pPr>
        <w:pStyle w:val="ac"/>
        <w:spacing w:after="0" w:line="240" w:lineRule="auto"/>
        <w:ind w:left="0"/>
        <w:jc w:val="both"/>
      </w:pPr>
      <w:r>
        <w:t>Прекратить подачу питания, рассоединить токопроводящие элементы, снять светильник с кронштейна(</w:t>
      </w:r>
      <w:proofErr w:type="spellStart"/>
      <w:r>
        <w:t>ов</w:t>
      </w:r>
      <w:proofErr w:type="spellEnd"/>
      <w:r>
        <w:t>), демонтировать кронштейн(ы).</w:t>
      </w:r>
    </w:p>
    <w:p w:rsidR="00B5086D" w:rsidRDefault="00B5086D" w:rsidP="00B0379A">
      <w:pPr>
        <w:pStyle w:val="ac"/>
        <w:spacing w:after="0" w:line="240" w:lineRule="auto"/>
        <w:ind w:left="0"/>
        <w:jc w:val="both"/>
      </w:pPr>
    </w:p>
    <w:p w:rsidR="0057252F" w:rsidRDefault="0057252F" w:rsidP="0057252F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7252F">
        <w:rPr>
          <w:b/>
        </w:rPr>
        <w:t>ХРАНЕНИЕ</w:t>
      </w:r>
    </w:p>
    <w:p w:rsid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14" w:name="_Toc477421397"/>
      <w:bookmarkStart w:id="15" w:name="_Toc426456603"/>
      <w:r>
        <w:t>Тара и упаковка</w:t>
      </w:r>
      <w:bookmarkEnd w:id="14"/>
      <w:bookmarkEnd w:id="15"/>
    </w:p>
    <w:p w:rsidR="0057252F" w:rsidRDefault="0057252F" w:rsidP="0057252F">
      <w:pPr>
        <w:spacing w:after="0" w:line="240" w:lineRule="auto"/>
        <w:jc w:val="both"/>
      </w:pPr>
      <w:r>
        <w:t xml:space="preserve">Все компоненты и узлы транспортируются в </w:t>
      </w:r>
      <w:r w:rsidR="001C6773">
        <w:t xml:space="preserve">картонной </w:t>
      </w:r>
      <w:r>
        <w:t xml:space="preserve"> </w:t>
      </w:r>
      <w:r w:rsidR="001C6773">
        <w:t>таре</w:t>
      </w:r>
      <w:r>
        <w:t>.</w:t>
      </w:r>
    </w:p>
    <w:p w:rsidR="0057252F" w:rsidRDefault="0057252F" w:rsidP="001C6773">
      <w:pPr>
        <w:pStyle w:val="ac"/>
        <w:numPr>
          <w:ilvl w:val="1"/>
          <w:numId w:val="1"/>
        </w:numPr>
        <w:spacing w:after="0" w:line="240" w:lineRule="auto"/>
        <w:jc w:val="both"/>
        <w:rPr>
          <w:rFonts w:eastAsia="Times New Roman"/>
          <w:lang w:eastAsia="ru-RU"/>
        </w:rPr>
      </w:pPr>
      <w:bookmarkStart w:id="16" w:name="_Toc477421398"/>
      <w:bookmarkStart w:id="17" w:name="_Toc426456604"/>
      <w:r>
        <w:rPr>
          <w:rFonts w:eastAsia="Times New Roman"/>
          <w:lang w:eastAsia="ru-RU"/>
        </w:rPr>
        <w:t xml:space="preserve">Правила постановки </w:t>
      </w:r>
      <w:r w:rsidR="001C6773">
        <w:rPr>
          <w:rFonts w:eastAsia="Times New Roman"/>
          <w:lang w:eastAsia="ru-RU"/>
        </w:rPr>
        <w:t>оборудования</w:t>
      </w:r>
      <w:r>
        <w:rPr>
          <w:rFonts w:eastAsia="Times New Roman"/>
          <w:lang w:eastAsia="ru-RU"/>
        </w:rPr>
        <w:t xml:space="preserve"> на хранение</w:t>
      </w:r>
      <w:bookmarkEnd w:id="16"/>
      <w:bookmarkEnd w:id="17"/>
    </w:p>
    <w:p w:rsidR="0057252F" w:rsidRDefault="0057252F" w:rsidP="0057252F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</w:t>
      </w:r>
      <w:r w:rsidR="001C6773">
        <w:rPr>
          <w:lang w:eastAsia="ru-RU"/>
        </w:rPr>
        <w:t xml:space="preserve"> оборудования</w:t>
      </w:r>
      <w:r>
        <w:rPr>
          <w:lang w:eastAsia="ru-RU"/>
        </w:rPr>
        <w:t xml:space="preserve"> допускается только упакованным в тару предприятия-изготовителя или в тару по ГОСТу.</w:t>
      </w:r>
    </w:p>
    <w:p w:rsidR="0057252F" w:rsidRPr="0057252F" w:rsidRDefault="0057252F" w:rsidP="001C6773">
      <w:pPr>
        <w:pStyle w:val="ac"/>
        <w:numPr>
          <w:ilvl w:val="1"/>
          <w:numId w:val="1"/>
        </w:numPr>
        <w:spacing w:after="0" w:line="240" w:lineRule="auto"/>
        <w:contextualSpacing w:val="0"/>
        <w:jc w:val="both"/>
      </w:pPr>
      <w:bookmarkStart w:id="18" w:name="_Toc477421399"/>
      <w:bookmarkStart w:id="19" w:name="_Toc426456605"/>
      <w:r w:rsidRPr="0057252F">
        <w:t>Условия хранения изделия (вид хранилищ, температура, влажность, освещенность и т.п.) для определенных сроков хранения</w:t>
      </w:r>
      <w:bookmarkEnd w:id="18"/>
      <w:bookmarkEnd w:id="19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Условия хранения изделия согласно ГОСТ 15150-69.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должно осуществляться в закрытом отапливаемом или не отапливаемом помещении (категория помещения У3 согласно ГОСТ 15150-69).</w:t>
      </w:r>
    </w:p>
    <w:p w:rsidR="0057252F" w:rsidRDefault="001C6773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</w:t>
      </w:r>
      <w:r w:rsidR="0057252F">
        <w:rPr>
          <w:lang w:eastAsia="ru-RU"/>
        </w:rPr>
        <w:t>ранение под навесом (категория помещения У2 согласно ГОСТ 15150-69)</w:t>
      </w:r>
      <w:r>
        <w:rPr>
          <w:lang w:eastAsia="ru-RU"/>
        </w:rPr>
        <w:t xml:space="preserve"> не допускается</w:t>
      </w:r>
      <w:r w:rsidR="0057252F">
        <w:rPr>
          <w:lang w:eastAsia="ru-RU"/>
        </w:rPr>
        <w:t>.</w:t>
      </w:r>
    </w:p>
    <w:p w:rsidR="0057252F" w:rsidRPr="0057252F" w:rsidRDefault="0057252F" w:rsidP="0057252F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0" w:name="_Toc477421400"/>
      <w:bookmarkStart w:id="21" w:name="_Toc426456606"/>
      <w:r w:rsidRPr="0057252F">
        <w:t>Предельные сроки хранения в различных климатических условиях</w:t>
      </w:r>
      <w:bookmarkEnd w:id="20"/>
      <w:bookmarkEnd w:id="21"/>
    </w:p>
    <w:p w:rsidR="0057252F" w:rsidRDefault="0057252F" w:rsidP="001C6773">
      <w:pPr>
        <w:spacing w:after="0" w:line="240" w:lineRule="auto"/>
        <w:jc w:val="both"/>
        <w:rPr>
          <w:lang w:eastAsia="ru-RU"/>
        </w:rPr>
      </w:pPr>
      <w:r>
        <w:rPr>
          <w:lang w:eastAsia="ru-RU"/>
        </w:rPr>
        <w:t>Хранение при климатических условиях У3 не должно превышать 2 (двух) лет.</w:t>
      </w:r>
    </w:p>
    <w:p w:rsidR="006C193E" w:rsidRDefault="001C6773" w:rsidP="001C6773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 xml:space="preserve">Хранение </w:t>
      </w:r>
      <w:r w:rsidR="0057252F">
        <w:rPr>
          <w:lang w:eastAsia="ru-RU"/>
        </w:rPr>
        <w:t>в других климат</w:t>
      </w:r>
      <w:r w:rsidR="00A50ADA">
        <w:rPr>
          <w:lang w:eastAsia="ru-RU"/>
        </w:rPr>
        <w:t xml:space="preserve">ических условиях не </w:t>
      </w:r>
      <w:proofErr w:type="spellStart"/>
      <w:r w:rsidR="00A50ADA">
        <w:rPr>
          <w:lang w:eastAsia="ru-RU"/>
        </w:rPr>
        <w:t>допускаетс</w:t>
      </w:r>
      <w:proofErr w:type="spellEnd"/>
    </w:p>
    <w:p w:rsidR="00BC4DB5" w:rsidRDefault="00BC4DB5" w:rsidP="00BC4DB5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bookmarkStart w:id="22" w:name="_Toc477421401"/>
      <w:bookmarkStart w:id="23" w:name="_Toc466212270"/>
      <w:bookmarkStart w:id="24" w:name="_Toc426456607"/>
      <w:r w:rsidRPr="00BC4DB5">
        <w:rPr>
          <w:b/>
        </w:rPr>
        <w:t>ТРАНСПОРТИРОВАНИЕ</w:t>
      </w:r>
      <w:bookmarkEnd w:id="22"/>
      <w:bookmarkEnd w:id="23"/>
      <w:bookmarkEnd w:id="24"/>
    </w:p>
    <w:p w:rsid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5" w:name="_Toc477421402"/>
      <w:bookmarkStart w:id="26" w:name="_Toc426456608"/>
      <w:r w:rsidRPr="00BC4DB5">
        <w:t xml:space="preserve">Требования к транспортированию </w:t>
      </w:r>
      <w:r>
        <w:t>оборудования</w:t>
      </w:r>
      <w:r w:rsidRPr="00BC4DB5">
        <w:t xml:space="preserve"> и условиям, при которых оно должно осуществляться</w:t>
      </w:r>
      <w:bookmarkEnd w:id="25"/>
      <w:bookmarkEnd w:id="26"/>
    </w:p>
    <w:p w:rsidR="00D3534F" w:rsidRDefault="00D3534F" w:rsidP="00D3534F">
      <w:pPr>
        <w:spacing w:after="0" w:line="240" w:lineRule="auto"/>
        <w:jc w:val="both"/>
      </w:pPr>
    </w:p>
    <w:p w:rsidR="00D3534F" w:rsidRPr="00BC4DB5" w:rsidRDefault="00D3534F" w:rsidP="00D3534F">
      <w:pPr>
        <w:spacing w:after="0" w:line="240" w:lineRule="auto"/>
        <w:jc w:val="both"/>
      </w:pPr>
      <w:bookmarkStart w:id="27" w:name="_GoBack"/>
      <w:bookmarkEnd w:id="27"/>
    </w:p>
    <w:p w:rsidR="00BC4DB5" w:rsidRDefault="00BC4DB5" w:rsidP="00BC4DB5">
      <w:pPr>
        <w:spacing w:after="0" w:line="240" w:lineRule="auto"/>
        <w:jc w:val="both"/>
      </w:pPr>
      <w:r>
        <w:t>Транспортировка осуществляется автомобильным (автогрузовым) и/или железнодорожным транспортом.</w:t>
      </w:r>
    </w:p>
    <w:p w:rsidR="00BC4DB5" w:rsidRDefault="00BC4DB5" w:rsidP="00BC4DB5">
      <w:pPr>
        <w:spacing w:after="0" w:line="240" w:lineRule="auto"/>
        <w:jc w:val="both"/>
      </w:pPr>
      <w:r>
        <w:t>Транспортировка морским, речным или авиационным транспортом не запрещается, при транспортировании таким транспортом должны быть соблюдены все меры безопасности согласно нормам для транспортирования таким транспортом.</w:t>
      </w:r>
    </w:p>
    <w:p w:rsidR="00BC4DB5" w:rsidRDefault="00BC4DB5" w:rsidP="00BC4DB5">
      <w:pPr>
        <w:spacing w:after="0" w:line="240" w:lineRule="auto"/>
        <w:jc w:val="both"/>
      </w:pPr>
      <w:r>
        <w:t>При транспортировке любым транспортом, оборудование должно быть упаковано в тару предприятия-изготовителя или упаковано согласно действующему на момент упаковки ГОСТу.</w:t>
      </w:r>
    </w:p>
    <w:p w:rsidR="00BC4DB5" w:rsidRPr="00BC4DB5" w:rsidRDefault="00BC4DB5" w:rsidP="00BC4DB5">
      <w:pPr>
        <w:pStyle w:val="ac"/>
        <w:numPr>
          <w:ilvl w:val="1"/>
          <w:numId w:val="1"/>
        </w:numPr>
        <w:spacing w:after="0" w:line="240" w:lineRule="auto"/>
        <w:jc w:val="both"/>
      </w:pPr>
      <w:bookmarkStart w:id="28" w:name="_Toc477421404"/>
      <w:bookmarkStart w:id="29" w:name="_Toc426456610"/>
      <w:r w:rsidRPr="00BC4DB5">
        <w:t>Порядок погрузки и выгрузки изделия и меры предосторожности</w:t>
      </w:r>
      <w:bookmarkEnd w:id="28"/>
      <w:bookmarkEnd w:id="29"/>
    </w:p>
    <w:p w:rsidR="00BC4DB5" w:rsidRDefault="00BC4DB5" w:rsidP="00BC4DB5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Погрузка и выгрузка осуществляются при помощи грузоподъемных механизмов, для этого на таре должны быть предусмотрены специальные проушины для возможности такой погрузки или выгрузке. Погрузка и выгрузка без использования грузоподъемных механизмов и/или приспособлений допускается.</w:t>
      </w: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>
        <w:rPr>
          <w:b/>
        </w:rPr>
        <w:t>УТИЛИЗАЦИЯ</w:t>
      </w:r>
    </w:p>
    <w:p w:rsidR="00B5086D" w:rsidRDefault="005E79C8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5E79C8">
        <w:rPr>
          <w:lang w:eastAsia="ru-RU"/>
        </w:rPr>
        <w:t>Оборудование не содержит дорогостоящих или токсичных материалов и комплектующих деталей, требующих специальной утилизации. Утилизацию светодиодных светильников проводят обычным способом</w:t>
      </w:r>
      <w:r>
        <w:rPr>
          <w:lang w:eastAsia="ru-RU"/>
        </w:rPr>
        <w:t>.</w:t>
      </w: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F62D7A" w:rsidRDefault="00F62D7A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0A1EB3" w:rsidRDefault="000A1EB3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77166" w:rsidRDefault="00677166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77166" w:rsidRDefault="00677166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77166" w:rsidRDefault="00677166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50330" w:rsidRDefault="00550330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C193E" w:rsidRDefault="006C193E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677166" w:rsidRDefault="00677166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706884" w:rsidRDefault="00706884" w:rsidP="005E79C8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5E79C8" w:rsidRDefault="005E79C8" w:rsidP="005E79C8">
      <w:pPr>
        <w:pStyle w:val="ac"/>
        <w:numPr>
          <w:ilvl w:val="0"/>
          <w:numId w:val="1"/>
        </w:numPr>
        <w:spacing w:before="200" w:line="240" w:lineRule="auto"/>
        <w:contextualSpacing w:val="0"/>
        <w:jc w:val="center"/>
        <w:rPr>
          <w:b/>
        </w:rPr>
      </w:pPr>
      <w:r w:rsidRPr="005E79C8">
        <w:rPr>
          <w:b/>
        </w:rPr>
        <w:t>СВИДЕТЕЛЬСТВО О ПРИЕМКЕ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3313CB">
        <w:rPr>
          <w:lang w:eastAsia="ru-RU"/>
        </w:rPr>
        <w:t>Изделие изготовлено в соответствии с действующей технической документацией и признано годным для эксплуатации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076"/>
        <w:gridCol w:w="625"/>
        <w:gridCol w:w="960"/>
        <w:gridCol w:w="1585"/>
      </w:tblGrid>
      <w:tr w:rsidR="004C626E" w:rsidRPr="00D26866" w:rsidTr="004C626E">
        <w:tc>
          <w:tcPr>
            <w:tcW w:w="3169" w:type="dxa"/>
            <w:gridSpan w:val="2"/>
            <w:tcBorders>
              <w:bottom w:val="single" w:sz="4" w:space="0" w:color="auto"/>
            </w:tcBorders>
          </w:tcPr>
          <w:p w:rsidR="00DE4F5A" w:rsidRDefault="00DE4F5A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p w:rsidR="0075149C" w:rsidRDefault="0075149C" w:rsidP="00DE4F5A">
            <w:pPr>
              <w:jc w:val="both"/>
              <w:rPr>
                <w:rFonts w:ascii="Calibri" w:hAnsi="Calibri" w:cs="Calibri"/>
                <w:color w:val="000000"/>
              </w:rPr>
            </w:pPr>
          </w:p>
          <w:tbl>
            <w:tblPr>
              <w:tblW w:w="1580" w:type="dxa"/>
              <w:tblLook w:val="04A0" w:firstRow="1" w:lastRow="0" w:firstColumn="1" w:lastColumn="0" w:noHBand="0" w:noVBand="1"/>
            </w:tblPr>
            <w:tblGrid>
              <w:gridCol w:w="1580"/>
            </w:tblGrid>
            <w:tr w:rsidR="0075149C" w:rsidRPr="0075149C" w:rsidTr="0075149C">
              <w:trPr>
                <w:trHeight w:val="315"/>
              </w:trPr>
              <w:tc>
                <w:tcPr>
                  <w:tcW w:w="1580" w:type="dxa"/>
                  <w:shd w:val="clear" w:color="auto" w:fill="auto"/>
                  <w:noWrap/>
                  <w:vAlign w:val="bottom"/>
                </w:tcPr>
                <w:p w:rsidR="0075149C" w:rsidRPr="0075149C" w:rsidRDefault="0075149C" w:rsidP="003473BD">
                  <w:pPr>
                    <w:rPr>
                      <w:rFonts w:ascii="Calibri" w:eastAsia="Times New Roman" w:hAnsi="Calibri" w:cs="Calibri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6866" w:rsidRDefault="00D26866" w:rsidP="00CE5B51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3170" w:type="dxa"/>
            <w:gridSpan w:val="3"/>
            <w:tcBorders>
              <w:bottom w:val="single" w:sz="4" w:space="0" w:color="auto"/>
            </w:tcBorders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3169" w:type="dxa"/>
            <w:gridSpan w:val="2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заводской номер изделия (партии)</w:t>
            </w:r>
          </w:p>
        </w:tc>
        <w:tc>
          <w:tcPr>
            <w:tcW w:w="3170" w:type="dxa"/>
            <w:gridSpan w:val="3"/>
            <w:tcBorders>
              <w:top w:val="single" w:sz="4" w:space="0" w:color="auto"/>
            </w:tcBorders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Дата выпуска</w:t>
            </w:r>
          </w:p>
        </w:tc>
      </w:tr>
      <w:tr w:rsidR="004C626E" w:rsidTr="004C626E">
        <w:tc>
          <w:tcPr>
            <w:tcW w:w="2093" w:type="dxa"/>
            <w:vMerge w:val="restart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701" w:type="dxa"/>
            <w:gridSpan w:val="2"/>
          </w:tcPr>
          <w:p w:rsidR="004C626E" w:rsidRDefault="004C626E" w:rsidP="004C626E">
            <w:pPr>
              <w:pStyle w:val="ac"/>
              <w:spacing w:before="100"/>
              <w:ind w:left="0"/>
              <w:contextualSpacing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Контролер ОТК</w:t>
            </w:r>
          </w:p>
        </w:tc>
        <w:tc>
          <w:tcPr>
            <w:tcW w:w="254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Merge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076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  <w:gridSpan w:val="2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  <w:tc>
          <w:tcPr>
            <w:tcW w:w="1585" w:type="dxa"/>
          </w:tcPr>
          <w:p w:rsidR="004C626E" w:rsidRDefault="004C626E" w:rsidP="003313CB">
            <w:pPr>
              <w:pStyle w:val="ac"/>
              <w:ind w:left="0"/>
              <w:contextualSpacing w:val="0"/>
              <w:jc w:val="both"/>
              <w:rPr>
                <w:lang w:eastAsia="ru-RU"/>
              </w:rPr>
            </w:pPr>
          </w:p>
        </w:tc>
      </w:tr>
      <w:tr w:rsidR="004C626E" w:rsidTr="004C626E">
        <w:tc>
          <w:tcPr>
            <w:tcW w:w="2093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МП</w:t>
            </w:r>
          </w:p>
        </w:tc>
        <w:tc>
          <w:tcPr>
            <w:tcW w:w="1076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</w:p>
        </w:tc>
        <w:tc>
          <w:tcPr>
            <w:tcW w:w="1585" w:type="dxa"/>
            <w:gridSpan w:val="2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585" w:type="dxa"/>
            <w:vAlign w:val="center"/>
          </w:tcPr>
          <w:p w:rsidR="004C626E" w:rsidRPr="004C626E" w:rsidRDefault="004C626E" w:rsidP="004C626E">
            <w:pPr>
              <w:pStyle w:val="ac"/>
              <w:ind w:left="0"/>
              <w:contextualSpacing w:val="0"/>
              <w:jc w:val="center"/>
              <w:rPr>
                <w:sz w:val="16"/>
                <w:szCs w:val="16"/>
                <w:lang w:eastAsia="ru-RU"/>
              </w:rPr>
            </w:pPr>
            <w:r w:rsidRPr="004C626E">
              <w:rPr>
                <w:sz w:val="16"/>
                <w:szCs w:val="16"/>
                <w:lang w:eastAsia="ru-RU"/>
              </w:rPr>
              <w:t>Расшифровка</w:t>
            </w:r>
          </w:p>
        </w:tc>
      </w:tr>
    </w:tbl>
    <w:p w:rsidR="004C626E" w:rsidRPr="003313CB" w:rsidRDefault="004C626E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 w:rsidRPr="008E10A1">
        <w:rPr>
          <w:lang w:eastAsia="ru-RU"/>
        </w:rPr>
        <w:t>Изделие соответствует требованиям техническ</w:t>
      </w:r>
      <w:r>
        <w:rPr>
          <w:lang w:eastAsia="ru-RU"/>
        </w:rPr>
        <w:t>ого регламента Таможенного союза ТР ТС 004/2011 «О безопасности низковольтного оборудования»; Технического регламента Таможенного союза ТР ТС 020/2011 «Электромагнитная совместимость технических средств».</w:t>
      </w:r>
    </w:p>
    <w:p w:rsidR="003313CB" w:rsidRDefault="003313CB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  <w:r>
        <w:rPr>
          <w:lang w:eastAsia="ru-RU"/>
        </w:rPr>
        <w:t>Сертификат соответствия серия RU № 0466484.</w:t>
      </w:r>
    </w:p>
    <w:p w:rsidR="00092CC3" w:rsidRDefault="00092CC3" w:rsidP="003313CB">
      <w:pPr>
        <w:pStyle w:val="ac"/>
        <w:spacing w:after="0" w:line="240" w:lineRule="auto"/>
        <w:ind w:left="0"/>
        <w:contextualSpacing w:val="0"/>
        <w:jc w:val="both"/>
        <w:rPr>
          <w:lang w:eastAsia="ru-RU"/>
        </w:rPr>
      </w:pPr>
    </w:p>
    <w:p w:rsidR="00A50ADA" w:rsidRPr="00A50ADA" w:rsidRDefault="00092CC3" w:rsidP="00A50ADA">
      <w:pPr>
        <w:rPr>
          <w:lang w:eastAsia="ru-RU"/>
        </w:rPr>
      </w:pPr>
      <w:r>
        <w:rPr>
          <w:lang w:eastAsia="ru-RU"/>
        </w:rPr>
        <w:br w:type="page"/>
      </w:r>
    </w:p>
    <w:p w:rsidR="00A71E76" w:rsidRDefault="00A71E76" w:rsidP="000D1DD9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</w:p>
    <w:p w:rsidR="00A50ADA" w:rsidRPr="000B3103" w:rsidRDefault="000D1DD9" w:rsidP="000B3103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b/>
        </w:rPr>
        <w:t>схема электрическая</w:t>
      </w:r>
    </w:p>
    <w:p w:rsidR="000B3103" w:rsidRPr="005F4712" w:rsidRDefault="000B3103" w:rsidP="000B3103">
      <w:pPr>
        <w:rPr>
          <w:b/>
          <w:sz w:val="24"/>
          <w:szCs w:val="24"/>
          <w:lang w:val="en-US"/>
        </w:rPr>
      </w:pPr>
    </w:p>
    <w:p w:rsidR="00A50ADA" w:rsidRPr="005C20DD" w:rsidRDefault="00C50844" w:rsidP="00A50ADA">
      <w:pPr>
        <w:spacing w:after="0" w:line="240" w:lineRule="auto"/>
        <w:jc w:val="right"/>
        <w:rPr>
          <w:rFonts w:eastAsia="Times New Roman" w:cs="Times New Roman"/>
          <w:lang w:eastAsia="ru-RU"/>
        </w:rPr>
      </w:pPr>
      <w:r w:rsidRPr="00AD253C">
        <w:rPr>
          <w:rFonts w:eastAsia="Times New Roman" w:cs="Times New Roman"/>
          <w:noProof/>
          <w:lang w:eastAsia="ru-RU"/>
        </w:rPr>
        <w:drawing>
          <wp:inline distT="0" distB="0" distL="0" distR="0" wp14:anchorId="3058A49E" wp14:editId="53B0146B">
            <wp:extent cx="4230370" cy="1462893"/>
            <wp:effectExtent l="0" t="0" r="0" b="4445"/>
            <wp:docPr id="5" name="Рисунок 5" descr="C:\Users\user\Downloads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хем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370" cy="146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ADA" w:rsidRPr="005C20DD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</w:p>
    <w:p w:rsidR="00A50ADA" w:rsidRPr="005C20DD" w:rsidRDefault="00A50ADA" w:rsidP="00A50ADA">
      <w:pPr>
        <w:spacing w:after="0" w:line="240" w:lineRule="auto"/>
        <w:jc w:val="both"/>
        <w:rPr>
          <w:rFonts w:eastAsia="Times New Roman" w:cs="Times New Roman"/>
          <w:lang w:eastAsia="ru-RU"/>
        </w:rPr>
      </w:pPr>
      <w:r w:rsidRPr="005C20DD">
        <w:rPr>
          <w:rFonts w:eastAsia="Times New Roman" w:cs="Times New Roman"/>
          <w:lang w:eastAsia="ru-RU"/>
        </w:rPr>
        <w:t>Обозначения:</w:t>
      </w:r>
    </w:p>
    <w:p w:rsidR="00A50ADA" w:rsidRDefault="00A50ADA" w:rsidP="00A50ADA">
      <w:pPr>
        <w:spacing w:after="0" w:line="240" w:lineRule="auto"/>
        <w:jc w:val="both"/>
        <w:rPr>
          <w:b/>
        </w:rPr>
      </w:pPr>
      <w:r w:rsidRPr="005C20DD">
        <w:rPr>
          <w:rFonts w:eastAsia="Times New Roman" w:cs="Times New Roman"/>
          <w:lang w:eastAsia="ru-RU"/>
        </w:rPr>
        <w:t>А1, А2,</w:t>
      </w:r>
      <w:r w:rsidRPr="003F7CAF">
        <w:rPr>
          <w:rFonts w:eastAsia="Times New Roman" w:cs="Times New Roman"/>
          <w:lang w:eastAsia="ru-RU"/>
        </w:rPr>
        <w:t xml:space="preserve"> </w:t>
      </w:r>
      <w:r>
        <w:rPr>
          <w:rFonts w:eastAsia="Times New Roman" w:cs="Times New Roman"/>
          <w:lang w:eastAsia="ru-RU"/>
        </w:rPr>
        <w:t>А3,</w:t>
      </w:r>
      <w:r w:rsidRPr="005C20DD">
        <w:rPr>
          <w:rFonts w:eastAsia="Times New Roman" w:cs="Times New Roman"/>
          <w:lang w:eastAsia="ru-RU"/>
        </w:rPr>
        <w:t xml:space="preserve"> А</w:t>
      </w:r>
      <w:r w:rsidRPr="005C20DD">
        <w:rPr>
          <w:rFonts w:eastAsia="Times New Roman" w:cs="Times New Roman"/>
          <w:lang w:val="en-US" w:eastAsia="ru-RU"/>
        </w:rPr>
        <w:t>n</w:t>
      </w:r>
      <w:r w:rsidRPr="005C20DD">
        <w:rPr>
          <w:rFonts w:eastAsia="Times New Roman" w:cs="Times New Roman"/>
          <w:lang w:eastAsia="ru-RU"/>
        </w:rPr>
        <w:t xml:space="preserve"> – светильники светодиодные</w:t>
      </w:r>
      <w:r>
        <w:rPr>
          <w:rFonts w:eastAsia="Times New Roman" w:cs="Times New Roman"/>
          <w:lang w:eastAsia="ru-RU"/>
        </w:rPr>
        <w:t>.</w:t>
      </w:r>
    </w:p>
    <w:p w:rsidR="00A50ADA" w:rsidRDefault="00A50ADA" w:rsidP="00A50ADA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A71E76" w:rsidRDefault="00A71E76" w:rsidP="00A50ADA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65223A" w:rsidRDefault="0065223A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D1DD9" w:rsidRPr="00A33067" w:rsidRDefault="000D1DD9" w:rsidP="000D1DD9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b/>
        </w:rPr>
        <w:t>Схема</w:t>
      </w:r>
      <w:r>
        <w:rPr>
          <w:b/>
          <w:lang w:val="en-US"/>
        </w:rPr>
        <w:t xml:space="preserve"> </w:t>
      </w:r>
      <w:r>
        <w:rPr>
          <w:b/>
        </w:rPr>
        <w:t>структурная</w:t>
      </w:r>
    </w:p>
    <w:p w:rsidR="00292A3D" w:rsidRDefault="00292A3D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D1DD9" w:rsidRDefault="006034C2" w:rsidP="005E79C8">
      <w:pPr>
        <w:pStyle w:val="ac"/>
        <w:spacing w:before="200" w:line="240" w:lineRule="auto"/>
        <w:ind w:left="0"/>
        <w:contextualSpacing w:val="0"/>
        <w:rPr>
          <w:b/>
        </w:rPr>
      </w:pPr>
      <w:r>
        <w:rPr>
          <w:noProof/>
          <w:lang w:eastAsia="ru-RU"/>
        </w:rPr>
        <w:drawing>
          <wp:inline distT="0" distB="0" distL="0" distR="0" wp14:anchorId="4B0F7DDC" wp14:editId="6659BA3D">
            <wp:extent cx="4626610" cy="1711960"/>
            <wp:effectExtent l="0" t="0" r="254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DD9" w:rsidRDefault="000D1DD9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9B6637" w:rsidRDefault="009B6637" w:rsidP="000D1DD9">
      <w:pPr>
        <w:tabs>
          <w:tab w:val="left" w:pos="5687"/>
        </w:tabs>
        <w:jc w:val="center"/>
        <w:rPr>
          <w:b/>
        </w:rPr>
      </w:pPr>
    </w:p>
    <w:p w:rsidR="000D1DD9" w:rsidRPr="00902DBA" w:rsidRDefault="000D1DD9" w:rsidP="000D1DD9">
      <w:pPr>
        <w:tabs>
          <w:tab w:val="left" w:pos="5687"/>
        </w:tabs>
        <w:jc w:val="center"/>
        <w:rPr>
          <w:b/>
        </w:rPr>
      </w:pPr>
      <w:r w:rsidRPr="00902DBA">
        <w:rPr>
          <w:b/>
        </w:rPr>
        <w:t>Схема установки крепления</w:t>
      </w:r>
    </w:p>
    <w:p w:rsidR="000D1DD9" w:rsidRDefault="000D1DD9" w:rsidP="005E79C8">
      <w:pPr>
        <w:pStyle w:val="ac"/>
        <w:spacing w:before="200" w:line="240" w:lineRule="auto"/>
        <w:ind w:left="0"/>
        <w:contextualSpacing w:val="0"/>
        <w:rPr>
          <w:b/>
        </w:rPr>
      </w:pPr>
    </w:p>
    <w:p w:rsidR="000D1DD9" w:rsidRDefault="000D1DD9" w:rsidP="00A71E76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</w:p>
    <w:p w:rsidR="000D1DD9" w:rsidRDefault="00B34564" w:rsidP="009B6637">
      <w:pPr>
        <w:pStyle w:val="ac"/>
        <w:spacing w:before="200" w:line="240" w:lineRule="auto"/>
        <w:ind w:left="0"/>
        <w:contextualSpacing w:val="0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620B471F" wp14:editId="24C5B878">
            <wp:extent cx="4113094" cy="2316791"/>
            <wp:effectExtent l="0" t="0" r="190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5454" cy="231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1DD9" w:rsidSect="00EB2FE5">
      <w:footerReference w:type="first" r:id="rId14"/>
      <w:pgSz w:w="8420" w:h="11907" w:orient="landscape" w:code="9"/>
      <w:pgMar w:top="0" w:right="709" w:bottom="426" w:left="425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B02" w:rsidRDefault="00F76B02" w:rsidP="00C3345F">
      <w:pPr>
        <w:spacing w:after="0" w:line="240" w:lineRule="auto"/>
      </w:pPr>
      <w:r>
        <w:separator/>
      </w:r>
    </w:p>
  </w:endnote>
  <w:endnote w:type="continuationSeparator" w:id="0">
    <w:p w:rsidR="00F76B02" w:rsidRDefault="00F76B02" w:rsidP="00C33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5F" w:rsidRPr="00C3345F" w:rsidRDefault="00C3345F" w:rsidP="00C3345F">
    <w:pPr>
      <w:pStyle w:val="a8"/>
      <w:jc w:val="center"/>
      <w:rPr>
        <w:u w:val="single"/>
      </w:rPr>
    </w:pPr>
    <w:r w:rsidRPr="00C3345F">
      <w:rPr>
        <w:u w:val="single"/>
      </w:rPr>
      <w:t>НОВОСИБИРСК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B02" w:rsidRDefault="00F76B02" w:rsidP="00C3345F">
      <w:pPr>
        <w:spacing w:after="0" w:line="240" w:lineRule="auto"/>
      </w:pPr>
      <w:r>
        <w:separator/>
      </w:r>
    </w:p>
  </w:footnote>
  <w:footnote w:type="continuationSeparator" w:id="0">
    <w:p w:rsidR="00F76B02" w:rsidRDefault="00F76B02" w:rsidP="00C334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F80ED3"/>
    <w:multiLevelType w:val="multilevel"/>
    <w:tmpl w:val="EDD8049A"/>
    <w:numStyleLink w:val="1"/>
  </w:abstractNum>
  <w:abstractNum w:abstractNumId="1">
    <w:nsid w:val="32772F30"/>
    <w:multiLevelType w:val="multilevel"/>
    <w:tmpl w:val="E456470E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5A373D78"/>
    <w:multiLevelType w:val="multilevel"/>
    <w:tmpl w:val="7026F576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5B675644"/>
    <w:multiLevelType w:val="multilevel"/>
    <w:tmpl w:val="EDD8049A"/>
    <w:styleLink w:val="1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sz w:val="24"/>
        <w:u w:val="none"/>
        <w:effect w:val="none"/>
        <w:vertAlign w:val="baseline"/>
      </w:rPr>
    </w:lvl>
    <w:lvl w:ilvl="1">
      <w:start w:val="1"/>
      <w:numFmt w:val="decimal"/>
      <w:pStyle w:val="2"/>
      <w:suff w:val="space"/>
      <w:lvlText w:val="%1.%2"/>
      <w:lvlJc w:val="left"/>
      <w:pPr>
        <w:snapToGrid w:val="0"/>
        <w:ind w:left="0" w:firstLine="0"/>
      </w:pPr>
      <w:rPr>
        <w:rFonts w:ascii="Arial" w:hAnsi="Arial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00"/>
        <w:kern w:val="0"/>
        <w:position w:val="0"/>
        <w:sz w:val="24"/>
        <w:szCs w:val="2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ascii="Arial" w:hAnsi="Arial"/>
        <w:strike w:val="0"/>
        <w:dstrike w:val="0"/>
        <w:spacing w:val="0"/>
        <w:w w:val="100"/>
        <w:kern w:val="0"/>
        <w:position w:val="0"/>
        <w:sz w:val="24"/>
        <w:u w:val="none"/>
        <w:effect w:val="none"/>
        <w:vertAlign w:val="baseline"/>
      </w:r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ind w:left="0" w:firstLine="0"/>
        </w:pPr>
        <w:rPr>
          <w:rFonts w:ascii="Calibri" w:hAnsi="Calibri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142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  <w:num w:numId="4">
    <w:abstractNumId w:val="3"/>
  </w:num>
  <w:num w:numId="5">
    <w:abstractNumId w:val="0"/>
    <w:lvlOverride w:ilvl="0">
      <w:lvl w:ilvl="0">
        <w:start w:val="1"/>
        <w:numFmt w:val="decimal"/>
        <w:pStyle w:val="10"/>
        <w:suff w:val="space"/>
        <w:lvlText w:val="%1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1">
      <w:lvl w:ilvl="1">
        <w:start w:val="1"/>
        <w:numFmt w:val="decimal"/>
        <w:pStyle w:val="2"/>
        <w:suff w:val="space"/>
        <w:lvlText w:val="%1.%2"/>
        <w:lvlJc w:val="left"/>
        <w:pPr>
          <w:snapToGrid w:val="0"/>
          <w:ind w:left="0" w:firstLine="0"/>
        </w:pPr>
        <w:rPr>
          <w:rFonts w:ascii="Arial" w:hAnsi="Arial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color w:val="000000"/>
          <w:spacing w:val="0"/>
          <w:w w:val="100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Arial" w:hAnsi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webHidden w:val="0"/>
          <w:spacing w:val="0"/>
          <w:w w:val="100"/>
          <w:kern w:val="0"/>
          <w:position w:val="0"/>
          <w:sz w:val="24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pStyle w:val="4"/>
        <w:suff w:val="space"/>
        <w:lvlText w:val="%1.%2.%3.%4"/>
        <w:lvlJc w:val="left"/>
        <w:pPr>
          <w:snapToGrid w:val="0"/>
          <w:ind w:left="0" w:firstLine="0"/>
        </w:pPr>
        <w:rPr>
          <w:rFonts w:asciiTheme="minorHAnsi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webHidden w:val="0"/>
          <w:color w:val="000000"/>
          <w:spacing w:val="0"/>
          <w:w w:val="1"/>
          <w:kern w:val="0"/>
          <w:position w:val="0"/>
          <w:sz w:val="24"/>
          <w:szCs w:val="2"/>
          <w:u w:val="none"/>
          <w:effect w:val="none"/>
          <w:vertAlign w:val="baseline"/>
          <w:em w:val="none"/>
          <w:specVanish w:val="0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0" w:firstLine="0"/>
        </w:pPr>
      </w:lvl>
    </w:lvlOverride>
    <w:lvlOverride w:ilvl="5">
      <w:lvl w:ilvl="5">
        <w:start w:val="1"/>
        <w:numFmt w:val="lowerRoman"/>
        <w:lvlText w:val="%6."/>
        <w:lvlJc w:val="right"/>
        <w:pPr>
          <w:ind w:left="0" w:firstLine="0"/>
        </w:pPr>
      </w:lvl>
    </w:lvlOverride>
    <w:lvlOverride w:ilvl="6">
      <w:lvl w:ilvl="6">
        <w:start w:val="1"/>
        <w:numFmt w:val="decimal"/>
        <w:lvlText w:val="%7."/>
        <w:lvlJc w:val="left"/>
        <w:pPr>
          <w:ind w:left="0" w:firstLine="0"/>
        </w:pPr>
      </w:lvl>
    </w:lvlOverride>
    <w:lvlOverride w:ilvl="7">
      <w:lvl w:ilvl="7">
        <w:start w:val="1"/>
        <w:numFmt w:val="lowerLetter"/>
        <w:lvlText w:val="%8."/>
        <w:lvlJc w:val="left"/>
        <w:pPr>
          <w:ind w:left="0" w:firstLine="0"/>
        </w:pPr>
      </w:lvl>
    </w:lvlOverride>
    <w:lvlOverride w:ilvl="8">
      <w:lvl w:ilvl="8">
        <w:start w:val="1"/>
        <w:numFmt w:val="lowerRoman"/>
        <w:lvlText w:val="%9."/>
        <w:lvlJc w:val="right"/>
        <w:pPr>
          <w:ind w:left="0" w:firstLine="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2"/>
  <w:proofState w:spelling="clean" w:grammar="clean"/>
  <w:defaultTabStop w:val="708"/>
  <w:autoHyphenation/>
  <w:bookFoldPrinting/>
  <w:bookFoldPrintingSheets w:val="1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393"/>
    <w:rsid w:val="00001237"/>
    <w:rsid w:val="000170E8"/>
    <w:rsid w:val="0003470B"/>
    <w:rsid w:val="00092CC3"/>
    <w:rsid w:val="00095F4D"/>
    <w:rsid w:val="000A1EB3"/>
    <w:rsid w:val="000A755C"/>
    <w:rsid w:val="000B13F2"/>
    <w:rsid w:val="000B3103"/>
    <w:rsid w:val="000C0205"/>
    <w:rsid w:val="000C16E1"/>
    <w:rsid w:val="000C5A35"/>
    <w:rsid w:val="000D1DD9"/>
    <w:rsid w:val="000D2D41"/>
    <w:rsid w:val="001069A5"/>
    <w:rsid w:val="00107504"/>
    <w:rsid w:val="00131977"/>
    <w:rsid w:val="00162394"/>
    <w:rsid w:val="001A4F4D"/>
    <w:rsid w:val="001B483D"/>
    <w:rsid w:val="001C6773"/>
    <w:rsid w:val="001F0C1A"/>
    <w:rsid w:val="00205773"/>
    <w:rsid w:val="0025662D"/>
    <w:rsid w:val="0026044C"/>
    <w:rsid w:val="002841F4"/>
    <w:rsid w:val="00292A3D"/>
    <w:rsid w:val="002941EE"/>
    <w:rsid w:val="002B6E8F"/>
    <w:rsid w:val="002C1BAB"/>
    <w:rsid w:val="002C23A1"/>
    <w:rsid w:val="002C49AD"/>
    <w:rsid w:val="002E1D1D"/>
    <w:rsid w:val="002E440F"/>
    <w:rsid w:val="003313CB"/>
    <w:rsid w:val="003359F5"/>
    <w:rsid w:val="003473BD"/>
    <w:rsid w:val="0035631B"/>
    <w:rsid w:val="0037270D"/>
    <w:rsid w:val="00385B88"/>
    <w:rsid w:val="00386884"/>
    <w:rsid w:val="00390DBB"/>
    <w:rsid w:val="00391D43"/>
    <w:rsid w:val="00392EB4"/>
    <w:rsid w:val="003B0275"/>
    <w:rsid w:val="003C74C2"/>
    <w:rsid w:val="003E0465"/>
    <w:rsid w:val="003E2FA6"/>
    <w:rsid w:val="003F1D93"/>
    <w:rsid w:val="003F2D85"/>
    <w:rsid w:val="003F3288"/>
    <w:rsid w:val="00413051"/>
    <w:rsid w:val="004561FF"/>
    <w:rsid w:val="00470B4E"/>
    <w:rsid w:val="00487C0B"/>
    <w:rsid w:val="004A35B6"/>
    <w:rsid w:val="004B1387"/>
    <w:rsid w:val="004C5F6F"/>
    <w:rsid w:val="004C626E"/>
    <w:rsid w:val="004D7FC5"/>
    <w:rsid w:val="004E199D"/>
    <w:rsid w:val="00501D7D"/>
    <w:rsid w:val="00531525"/>
    <w:rsid w:val="00531D42"/>
    <w:rsid w:val="00537B95"/>
    <w:rsid w:val="00550330"/>
    <w:rsid w:val="00556F90"/>
    <w:rsid w:val="0057252F"/>
    <w:rsid w:val="005D3449"/>
    <w:rsid w:val="005E6959"/>
    <w:rsid w:val="005E79C8"/>
    <w:rsid w:val="006034C2"/>
    <w:rsid w:val="00617165"/>
    <w:rsid w:val="00634B84"/>
    <w:rsid w:val="0065223A"/>
    <w:rsid w:val="00663C81"/>
    <w:rsid w:val="00677166"/>
    <w:rsid w:val="0068214E"/>
    <w:rsid w:val="006836AD"/>
    <w:rsid w:val="006913CC"/>
    <w:rsid w:val="006C193E"/>
    <w:rsid w:val="006C3567"/>
    <w:rsid w:val="00703AA6"/>
    <w:rsid w:val="00706884"/>
    <w:rsid w:val="0072378C"/>
    <w:rsid w:val="00744702"/>
    <w:rsid w:val="0075149C"/>
    <w:rsid w:val="00755D5D"/>
    <w:rsid w:val="00760875"/>
    <w:rsid w:val="00792DD1"/>
    <w:rsid w:val="007B4B8E"/>
    <w:rsid w:val="007B614A"/>
    <w:rsid w:val="007D7373"/>
    <w:rsid w:val="007E4E20"/>
    <w:rsid w:val="007F137B"/>
    <w:rsid w:val="0082337B"/>
    <w:rsid w:val="00826503"/>
    <w:rsid w:val="00840EA9"/>
    <w:rsid w:val="0084332D"/>
    <w:rsid w:val="008436F3"/>
    <w:rsid w:val="0087221B"/>
    <w:rsid w:val="008A4308"/>
    <w:rsid w:val="008A50D2"/>
    <w:rsid w:val="008B7D08"/>
    <w:rsid w:val="008C3C2C"/>
    <w:rsid w:val="008F7366"/>
    <w:rsid w:val="00910E57"/>
    <w:rsid w:val="00911F1A"/>
    <w:rsid w:val="00914C1B"/>
    <w:rsid w:val="00927F31"/>
    <w:rsid w:val="00964258"/>
    <w:rsid w:val="00972ADC"/>
    <w:rsid w:val="0097564E"/>
    <w:rsid w:val="0098268C"/>
    <w:rsid w:val="0098483F"/>
    <w:rsid w:val="00984C4F"/>
    <w:rsid w:val="009A6FAC"/>
    <w:rsid w:val="009B6637"/>
    <w:rsid w:val="009D53F2"/>
    <w:rsid w:val="009D6093"/>
    <w:rsid w:val="009D73AB"/>
    <w:rsid w:val="00A100B6"/>
    <w:rsid w:val="00A26D1B"/>
    <w:rsid w:val="00A31106"/>
    <w:rsid w:val="00A47393"/>
    <w:rsid w:val="00A50ADA"/>
    <w:rsid w:val="00A5140E"/>
    <w:rsid w:val="00A71E76"/>
    <w:rsid w:val="00A729E5"/>
    <w:rsid w:val="00A81C6A"/>
    <w:rsid w:val="00AB2F49"/>
    <w:rsid w:val="00AC5C10"/>
    <w:rsid w:val="00AF5B42"/>
    <w:rsid w:val="00B0379A"/>
    <w:rsid w:val="00B27B1F"/>
    <w:rsid w:val="00B34564"/>
    <w:rsid w:val="00B5086D"/>
    <w:rsid w:val="00B5687E"/>
    <w:rsid w:val="00B61EBA"/>
    <w:rsid w:val="00BC4DB5"/>
    <w:rsid w:val="00BC57C3"/>
    <w:rsid w:val="00BE04BE"/>
    <w:rsid w:val="00BF192A"/>
    <w:rsid w:val="00C007C5"/>
    <w:rsid w:val="00C3345F"/>
    <w:rsid w:val="00C50844"/>
    <w:rsid w:val="00C64043"/>
    <w:rsid w:val="00C66CD2"/>
    <w:rsid w:val="00C7578E"/>
    <w:rsid w:val="00C75796"/>
    <w:rsid w:val="00CA2A74"/>
    <w:rsid w:val="00CE5B51"/>
    <w:rsid w:val="00D11678"/>
    <w:rsid w:val="00D20E5E"/>
    <w:rsid w:val="00D26866"/>
    <w:rsid w:val="00D3534F"/>
    <w:rsid w:val="00D377F7"/>
    <w:rsid w:val="00D71EF7"/>
    <w:rsid w:val="00D7205C"/>
    <w:rsid w:val="00DA552D"/>
    <w:rsid w:val="00DE2DC9"/>
    <w:rsid w:val="00DE4F5A"/>
    <w:rsid w:val="00E25A01"/>
    <w:rsid w:val="00E871D9"/>
    <w:rsid w:val="00E90705"/>
    <w:rsid w:val="00EB2FE5"/>
    <w:rsid w:val="00ED052C"/>
    <w:rsid w:val="00EF74EF"/>
    <w:rsid w:val="00F62D7A"/>
    <w:rsid w:val="00F76B02"/>
    <w:rsid w:val="00F832B3"/>
    <w:rsid w:val="00F85E63"/>
    <w:rsid w:val="00F947F8"/>
    <w:rsid w:val="00FD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59313E-C3F8-4D49-A574-A3C96FB26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uiPriority w:val="9"/>
    <w:qFormat/>
    <w:rsid w:val="00001237"/>
    <w:pPr>
      <w:keepNext/>
      <w:keepLines/>
      <w:widowControl w:val="0"/>
      <w:numPr>
        <w:numId w:val="3"/>
      </w:numPr>
      <w:spacing w:before="200" w:line="240" w:lineRule="auto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01237"/>
    <w:pPr>
      <w:keepNext/>
      <w:keepLines/>
      <w:numPr>
        <w:ilvl w:val="1"/>
        <w:numId w:val="3"/>
      </w:numPr>
      <w:spacing w:after="0" w:line="240" w:lineRule="auto"/>
      <w:ind w:left="0"/>
      <w:jc w:val="both"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01237"/>
    <w:pPr>
      <w:keepNext/>
      <w:keepLines/>
      <w:widowControl w:val="0"/>
      <w:numPr>
        <w:ilvl w:val="2"/>
        <w:numId w:val="3"/>
      </w:numPr>
      <w:spacing w:after="0" w:line="240" w:lineRule="auto"/>
      <w:ind w:firstLine="142"/>
      <w:jc w:val="both"/>
      <w:outlineLvl w:val="2"/>
    </w:pPr>
    <w:rPr>
      <w:rFonts w:eastAsiaTheme="majorEastAsia" w:cstheme="majorBidi"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01237"/>
    <w:pPr>
      <w:keepNext/>
      <w:keepLines/>
      <w:widowControl w:val="0"/>
      <w:numPr>
        <w:ilvl w:val="3"/>
        <w:numId w:val="3"/>
      </w:numPr>
      <w:spacing w:after="0" w:line="240" w:lineRule="auto"/>
      <w:ind w:firstLine="709"/>
      <w:jc w:val="both"/>
      <w:outlineLvl w:val="3"/>
    </w:pPr>
    <w:rPr>
      <w:rFonts w:eastAsiaTheme="majorEastAsia" w:cstheme="majorBidi"/>
      <w:bCs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61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61E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E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3345F"/>
  </w:style>
  <w:style w:type="paragraph" w:styleId="a8">
    <w:name w:val="footer"/>
    <w:basedOn w:val="a"/>
    <w:link w:val="a9"/>
    <w:uiPriority w:val="99"/>
    <w:unhideWhenUsed/>
    <w:rsid w:val="00C334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3345F"/>
  </w:style>
  <w:style w:type="paragraph" w:styleId="aa">
    <w:name w:val="No Spacing"/>
    <w:link w:val="ab"/>
    <w:uiPriority w:val="1"/>
    <w:qFormat/>
    <w:rsid w:val="00C3345F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C3345F"/>
    <w:rPr>
      <w:rFonts w:eastAsiaTheme="minorEastAsia"/>
      <w:lang w:eastAsia="ru-RU"/>
    </w:rPr>
  </w:style>
  <w:style w:type="paragraph" w:styleId="ac">
    <w:name w:val="List Paragraph"/>
    <w:basedOn w:val="a"/>
    <w:uiPriority w:val="34"/>
    <w:qFormat/>
    <w:rsid w:val="000C16E1"/>
    <w:pPr>
      <w:ind w:left="720"/>
      <w:contextualSpacing/>
    </w:pPr>
  </w:style>
  <w:style w:type="paragraph" w:customStyle="1" w:styleId="12">
    <w:name w:val="Абзац списка1"/>
    <w:basedOn w:val="a"/>
    <w:rsid w:val="00001237"/>
    <w:pPr>
      <w:suppressAutoHyphens/>
      <w:ind w:left="720"/>
    </w:pPr>
    <w:rPr>
      <w:rFonts w:ascii="Calibri" w:eastAsia="Times New Roman" w:hAnsi="Calibri" w:cs="Times New Roman"/>
      <w:lang w:eastAsia="ar-SA"/>
    </w:rPr>
  </w:style>
  <w:style w:type="character" w:customStyle="1" w:styleId="11">
    <w:name w:val="Заголовок 1 Знак"/>
    <w:basedOn w:val="a0"/>
    <w:link w:val="10"/>
    <w:uiPriority w:val="9"/>
    <w:rsid w:val="00001237"/>
    <w:rPr>
      <w:rFonts w:eastAsiaTheme="majorEastAsia" w:cstheme="majorBidi"/>
      <w:b/>
      <w:bCs/>
      <w:caps/>
      <w:szCs w:val="28"/>
    </w:rPr>
  </w:style>
  <w:style w:type="character" w:customStyle="1" w:styleId="20">
    <w:name w:val="Заголовок 2 Знак"/>
    <w:basedOn w:val="a0"/>
    <w:link w:val="2"/>
    <w:uiPriority w:val="9"/>
    <w:rsid w:val="00001237"/>
    <w:rPr>
      <w:rFonts w:eastAsiaTheme="majorEastAsia" w:cstheme="majorBidi"/>
      <w:bCs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001237"/>
    <w:rPr>
      <w:rFonts w:eastAsiaTheme="majorEastAsia" w:cstheme="majorBidi"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01237"/>
    <w:rPr>
      <w:rFonts w:eastAsiaTheme="majorEastAsia" w:cstheme="majorBidi"/>
      <w:bCs/>
      <w:iCs/>
    </w:rPr>
  </w:style>
  <w:style w:type="numbering" w:customStyle="1" w:styleId="1">
    <w:name w:val="Стиль1"/>
    <w:uiPriority w:val="99"/>
    <w:rsid w:val="00001237"/>
    <w:pPr>
      <w:numPr>
        <w:numId w:val="4"/>
      </w:numPr>
    </w:pPr>
  </w:style>
  <w:style w:type="character" w:customStyle="1" w:styleId="apple-converted-space">
    <w:name w:val="apple-converted-space"/>
    <w:basedOn w:val="a0"/>
    <w:rsid w:val="001A4F4D"/>
  </w:style>
  <w:style w:type="paragraph" w:styleId="ad">
    <w:name w:val="Body Text Indent"/>
    <w:basedOn w:val="a"/>
    <w:link w:val="ae"/>
    <w:rsid w:val="003313CB"/>
    <w:pPr>
      <w:suppressAutoHyphens/>
      <w:autoSpaceDE w:val="0"/>
      <w:spacing w:after="0" w:line="240" w:lineRule="auto"/>
    </w:pPr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customStyle="1" w:styleId="ae">
    <w:name w:val="Основной текст с отступом Знак"/>
    <w:basedOn w:val="a0"/>
    <w:link w:val="ad"/>
    <w:rsid w:val="003313CB"/>
    <w:rPr>
      <w:rFonts w:ascii="Times New Roman" w:eastAsia="SimSun" w:hAnsi="Times New Roman" w:cs="Times New Roman"/>
      <w:sz w:val="28"/>
      <w:szCs w:val="28"/>
      <w:lang w:val="x-none" w:eastAsia="ar-SA"/>
    </w:rPr>
  </w:style>
  <w:style w:type="character" w:styleId="af">
    <w:name w:val="Emphasis"/>
    <w:basedOn w:val="a0"/>
    <w:uiPriority w:val="20"/>
    <w:qFormat/>
    <w:rsid w:val="007F137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7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AA876-8B3C-4E53-95FD-C635DDDD0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12</Pages>
  <Words>2086</Words>
  <Characters>11892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Берник</dc:creator>
  <cp:keywords/>
  <dc:description/>
  <cp:lastModifiedBy>Пользователь Windows</cp:lastModifiedBy>
  <cp:revision>4</cp:revision>
  <cp:lastPrinted>2020-02-28T03:58:00Z</cp:lastPrinted>
  <dcterms:created xsi:type="dcterms:W3CDTF">2020-04-02T04:14:00Z</dcterms:created>
  <dcterms:modified xsi:type="dcterms:W3CDTF">2020-04-02T04:53:00Z</dcterms:modified>
</cp:coreProperties>
</file>